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C8C3D7" w14:textId="77777777" w:rsidR="00D566C6" w:rsidRDefault="00000000">
      <w:pPr>
        <w:jc w:val="center"/>
        <w:rPr>
          <w:lang w:val="es-ES"/>
        </w:rPr>
      </w:pPr>
      <w:r>
        <w:rPr>
          <w:noProof/>
        </w:rPr>
        <w:drawing>
          <wp:inline distT="0" distB="0" distL="0" distR="0" wp14:anchorId="3EEF6B24" wp14:editId="01EE274A">
            <wp:extent cx="4061460" cy="1601470"/>
            <wp:effectExtent l="0" t="0" r="0" b="0"/>
            <wp:docPr id="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2"/>
                    <pic:cNvPicPr>
                      <a:picLocks noChangeAspect="1" noChangeArrowheads="1"/>
                    </pic:cNvPicPr>
                  </pic:nvPicPr>
                  <pic:blipFill>
                    <a:blip r:embed="rId8"/>
                    <a:stretch>
                      <a:fillRect/>
                    </a:stretch>
                  </pic:blipFill>
                  <pic:spPr bwMode="auto">
                    <a:xfrm>
                      <a:off x="0" y="0"/>
                      <a:ext cx="4061460" cy="1601470"/>
                    </a:xfrm>
                    <a:prstGeom prst="rect">
                      <a:avLst/>
                    </a:prstGeom>
                    <a:noFill/>
                  </pic:spPr>
                </pic:pic>
              </a:graphicData>
            </a:graphic>
          </wp:inline>
        </w:drawing>
      </w:r>
    </w:p>
    <w:p w14:paraId="0B0DDC23" w14:textId="77777777" w:rsidR="00D566C6" w:rsidRDefault="00000000">
      <w:pPr>
        <w:spacing w:after="0"/>
        <w:jc w:val="center"/>
        <w:rPr>
          <w:rFonts w:cs="Calibri"/>
          <w:b/>
          <w:sz w:val="32"/>
          <w:szCs w:val="32"/>
        </w:rPr>
      </w:pPr>
      <w:r>
        <w:rPr>
          <w:rFonts w:cs="Calibri"/>
          <w:b/>
          <w:sz w:val="32"/>
          <w:szCs w:val="32"/>
        </w:rPr>
        <w:t>DIRECCIÓN DE INNOVACIÓN TECNOLÓGICA</w:t>
      </w:r>
    </w:p>
    <w:tbl>
      <w:tblPr>
        <w:tblpPr w:leftFromText="187" w:rightFromText="187" w:vertAnchor="page" w:horzAnchor="margin" w:tblpY="5797"/>
        <w:tblW w:w="5000" w:type="pct"/>
        <w:tblLayout w:type="fixed"/>
        <w:tblCellMar>
          <w:top w:w="216" w:type="dxa"/>
          <w:left w:w="216" w:type="dxa"/>
          <w:bottom w:w="216" w:type="dxa"/>
          <w:right w:w="216" w:type="dxa"/>
        </w:tblCellMar>
        <w:tblLook w:val="04A0" w:firstRow="1" w:lastRow="0" w:firstColumn="1" w:lastColumn="0" w:noHBand="0" w:noVBand="1"/>
      </w:tblPr>
      <w:tblGrid>
        <w:gridCol w:w="5612"/>
        <w:gridCol w:w="945"/>
        <w:gridCol w:w="2806"/>
      </w:tblGrid>
      <w:tr w:rsidR="00D566C6" w14:paraId="1938FE2C" w14:textId="77777777">
        <w:tc>
          <w:tcPr>
            <w:tcW w:w="5353" w:type="dxa"/>
            <w:tcBorders>
              <w:bottom w:val="single" w:sz="18" w:space="0" w:color="808080"/>
              <w:right w:val="single" w:sz="18" w:space="0" w:color="808080"/>
            </w:tcBorders>
            <w:vAlign w:val="center"/>
          </w:tcPr>
          <w:p w14:paraId="2DC2D3B4" w14:textId="77777777" w:rsidR="00D566C6" w:rsidRDefault="00000000">
            <w:pPr>
              <w:spacing w:after="0"/>
              <w:jc w:val="right"/>
              <w:rPr>
                <w:rFonts w:cs="Calibri"/>
                <w:b/>
                <w:sz w:val="32"/>
                <w:szCs w:val="32"/>
              </w:rPr>
            </w:pPr>
            <w:r>
              <w:rPr>
                <w:rFonts w:cs="Calibri"/>
                <w:b/>
                <w:sz w:val="32"/>
                <w:szCs w:val="32"/>
              </w:rPr>
              <w:t>INFORME DE GESTIÓN</w:t>
            </w:r>
          </w:p>
        </w:tc>
        <w:tc>
          <w:tcPr>
            <w:tcW w:w="3577" w:type="dxa"/>
            <w:gridSpan w:val="2"/>
            <w:tcBorders>
              <w:left w:val="single" w:sz="18" w:space="0" w:color="808080"/>
              <w:bottom w:val="single" w:sz="18" w:space="0" w:color="808080"/>
            </w:tcBorders>
            <w:vAlign w:val="center"/>
          </w:tcPr>
          <w:p w14:paraId="26406195" w14:textId="77777777" w:rsidR="00D566C6" w:rsidRDefault="00000000">
            <w:pPr>
              <w:pStyle w:val="Sinespaciado"/>
              <w:spacing w:line="276" w:lineRule="auto"/>
              <w:jc w:val="center"/>
              <w:rPr>
                <w:rFonts w:cs="Calibri"/>
                <w:color w:val="808080"/>
                <w:sz w:val="36"/>
                <w:szCs w:val="36"/>
              </w:rPr>
            </w:pPr>
            <w:r>
              <w:rPr>
                <w:rFonts w:cs="Calibri"/>
                <w:color w:val="808080"/>
                <w:sz w:val="36"/>
                <w:szCs w:val="36"/>
              </w:rPr>
              <w:t>Año</w:t>
            </w:r>
          </w:p>
          <w:p w14:paraId="0EEC45A8" w14:textId="77777777" w:rsidR="00D566C6" w:rsidRDefault="00000000">
            <w:pPr>
              <w:pStyle w:val="Sinespaciado"/>
              <w:spacing w:line="276" w:lineRule="auto"/>
              <w:jc w:val="center"/>
              <w:rPr>
                <w:color w:val="004F9F"/>
                <w:sz w:val="56"/>
                <w:szCs w:val="56"/>
              </w:rPr>
            </w:pPr>
            <w:r>
              <w:rPr>
                <w:color w:val="004F9F"/>
                <w:sz w:val="56"/>
                <w:szCs w:val="56"/>
              </w:rPr>
              <w:t>2024</w:t>
            </w:r>
          </w:p>
        </w:tc>
      </w:tr>
      <w:tr w:rsidR="00D566C6" w14:paraId="247E7569" w14:textId="77777777">
        <w:tc>
          <w:tcPr>
            <w:tcW w:w="6254" w:type="dxa"/>
            <w:gridSpan w:val="2"/>
            <w:tcBorders>
              <w:top w:val="single" w:sz="18" w:space="0" w:color="808080"/>
              <w:right w:val="single" w:sz="4" w:space="0" w:color="000000"/>
            </w:tcBorders>
            <w:vAlign w:val="center"/>
          </w:tcPr>
          <w:p w14:paraId="3A7BA40B" w14:textId="77777777" w:rsidR="00D566C6" w:rsidRDefault="00000000">
            <w:pPr>
              <w:pStyle w:val="Sinespaciado"/>
              <w:spacing w:line="276" w:lineRule="auto"/>
              <w:jc w:val="both"/>
            </w:pPr>
            <w:r>
              <w:t>El presente Informe recopila la gestión realizada por la Dirección de Innovación Tecnológica en el año 2024</w:t>
            </w:r>
          </w:p>
        </w:tc>
        <w:tc>
          <w:tcPr>
            <w:tcW w:w="2676" w:type="dxa"/>
            <w:tcBorders>
              <w:top w:val="single" w:sz="18" w:space="0" w:color="808080"/>
              <w:left w:val="single" w:sz="4" w:space="0" w:color="000000"/>
            </w:tcBorders>
            <w:vAlign w:val="center"/>
          </w:tcPr>
          <w:p w14:paraId="34510D78" w14:textId="77777777" w:rsidR="00D566C6" w:rsidRDefault="00000000">
            <w:pPr>
              <w:pStyle w:val="Sinespaciado"/>
              <w:spacing w:line="276" w:lineRule="auto"/>
              <w:jc w:val="center"/>
              <w:rPr>
                <w:rFonts w:cs="Calibri"/>
                <w:sz w:val="36"/>
                <w:szCs w:val="36"/>
              </w:rPr>
            </w:pPr>
            <w:r>
              <w:rPr>
                <w:rFonts w:cs="Calibri"/>
                <w:sz w:val="32"/>
                <w:szCs w:val="36"/>
              </w:rPr>
              <w:t>Versión 0.0</w:t>
            </w:r>
          </w:p>
        </w:tc>
      </w:tr>
    </w:tbl>
    <w:p w14:paraId="226AF531" w14:textId="77777777" w:rsidR="00D566C6" w:rsidRDefault="00D566C6"/>
    <w:tbl>
      <w:tblPr>
        <w:tblW w:w="8359" w:type="dxa"/>
        <w:jc w:val="center"/>
        <w:tblLayout w:type="fixed"/>
        <w:tblLook w:val="04A0" w:firstRow="1" w:lastRow="0" w:firstColumn="1" w:lastColumn="0" w:noHBand="0" w:noVBand="1"/>
      </w:tblPr>
      <w:tblGrid>
        <w:gridCol w:w="1588"/>
        <w:gridCol w:w="2236"/>
        <w:gridCol w:w="2408"/>
        <w:gridCol w:w="2127"/>
      </w:tblGrid>
      <w:tr w:rsidR="00D566C6" w14:paraId="7CEB2199" w14:textId="77777777">
        <w:trPr>
          <w:trHeight w:val="1133"/>
          <w:jc w:val="center"/>
        </w:trPr>
        <w:tc>
          <w:tcPr>
            <w:tcW w:w="1587" w:type="dxa"/>
            <w:tcBorders>
              <w:top w:val="single" w:sz="4" w:space="0" w:color="808080"/>
              <w:left w:val="single" w:sz="4" w:space="0" w:color="808080"/>
              <w:bottom w:val="single" w:sz="4" w:space="0" w:color="808080"/>
              <w:right w:val="single" w:sz="4" w:space="0" w:color="808080"/>
            </w:tcBorders>
            <w:shd w:val="clear" w:color="auto" w:fill="004F9F"/>
            <w:vAlign w:val="center"/>
          </w:tcPr>
          <w:p w14:paraId="7C4D2D8B" w14:textId="77777777" w:rsidR="00D566C6" w:rsidRDefault="00D566C6">
            <w:pPr>
              <w:jc w:val="center"/>
              <w:rPr>
                <w:b/>
                <w:color w:val="FFFFFF"/>
              </w:rPr>
            </w:pPr>
          </w:p>
          <w:p w14:paraId="37D9180C" w14:textId="77777777" w:rsidR="00D566C6" w:rsidRDefault="00000000">
            <w:pPr>
              <w:jc w:val="center"/>
              <w:rPr>
                <w:b/>
                <w:color w:val="FFFFFF"/>
              </w:rPr>
            </w:pPr>
            <w:r>
              <w:rPr>
                <w:b/>
                <w:color w:val="FFFFFF"/>
              </w:rPr>
              <w:t>Aprobado por:</w:t>
            </w:r>
          </w:p>
        </w:tc>
        <w:tc>
          <w:tcPr>
            <w:tcW w:w="2236" w:type="dxa"/>
            <w:tcBorders>
              <w:top w:val="single" w:sz="4" w:space="0" w:color="808080"/>
              <w:left w:val="single" w:sz="4" w:space="0" w:color="808080"/>
              <w:bottom w:val="single" w:sz="4" w:space="0" w:color="808080"/>
              <w:right w:val="single" w:sz="4" w:space="0" w:color="808080"/>
            </w:tcBorders>
            <w:shd w:val="clear" w:color="auto" w:fill="auto"/>
            <w:vAlign w:val="center"/>
          </w:tcPr>
          <w:p w14:paraId="1E7C433A" w14:textId="77777777" w:rsidR="00D566C6" w:rsidRDefault="00000000">
            <w:pPr>
              <w:jc w:val="center"/>
            </w:pPr>
            <w:r>
              <w:t>Edwin Fernando Palacios Meléndez</w:t>
            </w:r>
          </w:p>
        </w:tc>
        <w:tc>
          <w:tcPr>
            <w:tcW w:w="2408" w:type="dxa"/>
            <w:tcBorders>
              <w:top w:val="single" w:sz="4" w:space="0" w:color="808080"/>
              <w:left w:val="single" w:sz="4" w:space="0" w:color="808080"/>
              <w:bottom w:val="single" w:sz="4" w:space="0" w:color="808080"/>
              <w:right w:val="single" w:sz="4" w:space="0" w:color="808080"/>
            </w:tcBorders>
            <w:shd w:val="clear" w:color="auto" w:fill="auto"/>
            <w:vAlign w:val="center"/>
          </w:tcPr>
          <w:p w14:paraId="202BCAC2" w14:textId="77777777" w:rsidR="00D566C6" w:rsidRDefault="00000000">
            <w:pPr>
              <w:jc w:val="center"/>
            </w:pPr>
            <w:r>
              <w:t>Director</w:t>
            </w:r>
          </w:p>
        </w:tc>
        <w:tc>
          <w:tcPr>
            <w:tcW w:w="2127" w:type="dxa"/>
            <w:tcBorders>
              <w:top w:val="single" w:sz="4" w:space="0" w:color="808080"/>
              <w:left w:val="single" w:sz="4" w:space="0" w:color="808080"/>
              <w:bottom w:val="single" w:sz="4" w:space="0" w:color="808080"/>
              <w:right w:val="single" w:sz="4" w:space="0" w:color="808080"/>
            </w:tcBorders>
            <w:shd w:val="clear" w:color="auto" w:fill="auto"/>
            <w:vAlign w:val="center"/>
          </w:tcPr>
          <w:p w14:paraId="4B0E4147" w14:textId="77777777" w:rsidR="00D566C6" w:rsidRDefault="00D566C6">
            <w:pPr>
              <w:jc w:val="center"/>
            </w:pPr>
          </w:p>
        </w:tc>
      </w:tr>
      <w:tr w:rsidR="00D566C6" w14:paraId="3721337C" w14:textId="77777777">
        <w:trPr>
          <w:trHeight w:val="1170"/>
          <w:jc w:val="center"/>
        </w:trPr>
        <w:tc>
          <w:tcPr>
            <w:tcW w:w="1587" w:type="dxa"/>
            <w:tcBorders>
              <w:top w:val="single" w:sz="4" w:space="0" w:color="808080"/>
              <w:left w:val="single" w:sz="4" w:space="0" w:color="808080"/>
              <w:bottom w:val="single" w:sz="4" w:space="0" w:color="808080"/>
              <w:right w:val="single" w:sz="4" w:space="0" w:color="808080"/>
            </w:tcBorders>
            <w:shd w:val="clear" w:color="auto" w:fill="004F9F"/>
            <w:vAlign w:val="center"/>
          </w:tcPr>
          <w:p w14:paraId="6374DE7F" w14:textId="77777777" w:rsidR="00D566C6" w:rsidRDefault="00000000">
            <w:pPr>
              <w:jc w:val="center"/>
              <w:rPr>
                <w:b/>
                <w:color w:val="FFFFFF"/>
              </w:rPr>
            </w:pPr>
            <w:r>
              <w:rPr>
                <w:b/>
                <w:color w:val="FFFFFF"/>
              </w:rPr>
              <w:t>Apoyo por:</w:t>
            </w:r>
          </w:p>
        </w:tc>
        <w:tc>
          <w:tcPr>
            <w:tcW w:w="2236" w:type="dxa"/>
            <w:tcBorders>
              <w:top w:val="single" w:sz="4" w:space="0" w:color="808080"/>
              <w:left w:val="single" w:sz="4" w:space="0" w:color="808080"/>
              <w:bottom w:val="single" w:sz="4" w:space="0" w:color="808080"/>
              <w:right w:val="single" w:sz="4" w:space="0" w:color="808080"/>
            </w:tcBorders>
            <w:shd w:val="clear" w:color="auto" w:fill="auto"/>
            <w:vAlign w:val="center"/>
          </w:tcPr>
          <w:p w14:paraId="158887FB" w14:textId="77777777" w:rsidR="00D566C6" w:rsidRDefault="00000000">
            <w:pPr>
              <w:jc w:val="center"/>
            </w:pPr>
            <w:r>
              <w:t>Heriberto Soto</w:t>
            </w:r>
          </w:p>
        </w:tc>
        <w:tc>
          <w:tcPr>
            <w:tcW w:w="2408" w:type="dxa"/>
            <w:tcBorders>
              <w:top w:val="single" w:sz="4" w:space="0" w:color="808080"/>
              <w:left w:val="single" w:sz="4" w:space="0" w:color="808080"/>
              <w:bottom w:val="single" w:sz="4" w:space="0" w:color="808080"/>
              <w:right w:val="single" w:sz="4" w:space="0" w:color="808080"/>
            </w:tcBorders>
            <w:shd w:val="clear" w:color="auto" w:fill="auto"/>
            <w:vAlign w:val="center"/>
          </w:tcPr>
          <w:p w14:paraId="31D5537E" w14:textId="77777777" w:rsidR="00D566C6" w:rsidRDefault="00000000">
            <w:pPr>
              <w:jc w:val="center"/>
            </w:pPr>
            <w:r>
              <w:t>Especialista</w:t>
            </w:r>
          </w:p>
        </w:tc>
        <w:tc>
          <w:tcPr>
            <w:tcW w:w="2127" w:type="dxa"/>
            <w:tcBorders>
              <w:top w:val="single" w:sz="4" w:space="0" w:color="808080"/>
              <w:left w:val="single" w:sz="4" w:space="0" w:color="808080"/>
              <w:bottom w:val="single" w:sz="4" w:space="0" w:color="808080"/>
              <w:right w:val="single" w:sz="4" w:space="0" w:color="808080"/>
            </w:tcBorders>
            <w:shd w:val="clear" w:color="auto" w:fill="auto"/>
          </w:tcPr>
          <w:p w14:paraId="5FF0E229" w14:textId="77777777" w:rsidR="00D566C6" w:rsidRDefault="00D566C6">
            <w:pPr>
              <w:jc w:val="center"/>
            </w:pPr>
          </w:p>
        </w:tc>
      </w:tr>
      <w:tr w:rsidR="00D566C6" w14:paraId="37901886" w14:textId="77777777">
        <w:trPr>
          <w:trHeight w:val="1108"/>
          <w:jc w:val="center"/>
        </w:trPr>
        <w:tc>
          <w:tcPr>
            <w:tcW w:w="1587" w:type="dxa"/>
            <w:tcBorders>
              <w:top w:val="single" w:sz="4" w:space="0" w:color="808080"/>
              <w:left w:val="single" w:sz="4" w:space="0" w:color="808080"/>
              <w:bottom w:val="single" w:sz="4" w:space="0" w:color="808080"/>
              <w:right w:val="single" w:sz="4" w:space="0" w:color="808080"/>
            </w:tcBorders>
            <w:shd w:val="clear" w:color="auto" w:fill="004F9F"/>
            <w:vAlign w:val="center"/>
          </w:tcPr>
          <w:p w14:paraId="0FC0E7CD" w14:textId="77777777" w:rsidR="00D566C6" w:rsidRDefault="00000000">
            <w:pPr>
              <w:jc w:val="center"/>
              <w:rPr>
                <w:b/>
                <w:color w:val="FFFFFF"/>
              </w:rPr>
            </w:pPr>
            <w:r>
              <w:rPr>
                <w:b/>
                <w:color w:val="FFFFFF"/>
              </w:rPr>
              <w:t>Apoyo por</w:t>
            </w:r>
          </w:p>
        </w:tc>
        <w:tc>
          <w:tcPr>
            <w:tcW w:w="2236" w:type="dxa"/>
            <w:tcBorders>
              <w:top w:val="single" w:sz="4" w:space="0" w:color="808080"/>
              <w:left w:val="single" w:sz="4" w:space="0" w:color="808080"/>
              <w:bottom w:val="single" w:sz="4" w:space="0" w:color="808080"/>
              <w:right w:val="single" w:sz="4" w:space="0" w:color="808080"/>
            </w:tcBorders>
            <w:shd w:val="clear" w:color="auto" w:fill="auto"/>
            <w:vAlign w:val="center"/>
          </w:tcPr>
          <w:p w14:paraId="76896F72" w14:textId="77777777" w:rsidR="00D566C6" w:rsidRDefault="00000000">
            <w:pPr>
              <w:jc w:val="center"/>
            </w:pPr>
            <w:r>
              <w:t>Esteban Vintimilla</w:t>
            </w:r>
          </w:p>
        </w:tc>
        <w:tc>
          <w:tcPr>
            <w:tcW w:w="2408" w:type="dxa"/>
            <w:tcBorders>
              <w:top w:val="single" w:sz="4" w:space="0" w:color="808080"/>
              <w:left w:val="single" w:sz="4" w:space="0" w:color="808080"/>
              <w:bottom w:val="single" w:sz="4" w:space="0" w:color="808080"/>
              <w:right w:val="single" w:sz="4" w:space="0" w:color="808080"/>
            </w:tcBorders>
            <w:shd w:val="clear" w:color="auto" w:fill="auto"/>
          </w:tcPr>
          <w:p w14:paraId="11856FAA" w14:textId="77777777" w:rsidR="00D566C6" w:rsidRDefault="00000000">
            <w:pPr>
              <w:jc w:val="center"/>
            </w:pPr>
            <w:r>
              <w:t>Especialista</w:t>
            </w:r>
          </w:p>
        </w:tc>
        <w:tc>
          <w:tcPr>
            <w:tcW w:w="2127" w:type="dxa"/>
            <w:tcBorders>
              <w:top w:val="single" w:sz="4" w:space="0" w:color="808080"/>
              <w:left w:val="single" w:sz="4" w:space="0" w:color="808080"/>
              <w:bottom w:val="single" w:sz="4" w:space="0" w:color="808080"/>
              <w:right w:val="single" w:sz="4" w:space="0" w:color="808080"/>
            </w:tcBorders>
            <w:shd w:val="clear" w:color="auto" w:fill="auto"/>
          </w:tcPr>
          <w:p w14:paraId="47197AFD" w14:textId="77777777" w:rsidR="00D566C6" w:rsidRDefault="00D566C6">
            <w:pPr>
              <w:jc w:val="center"/>
            </w:pPr>
          </w:p>
        </w:tc>
      </w:tr>
      <w:tr w:rsidR="00D566C6" w14:paraId="1D00C34C" w14:textId="77777777">
        <w:trPr>
          <w:trHeight w:val="1110"/>
          <w:jc w:val="center"/>
        </w:trPr>
        <w:tc>
          <w:tcPr>
            <w:tcW w:w="1587" w:type="dxa"/>
            <w:tcBorders>
              <w:top w:val="single" w:sz="4" w:space="0" w:color="808080"/>
              <w:left w:val="single" w:sz="4" w:space="0" w:color="808080"/>
              <w:bottom w:val="single" w:sz="4" w:space="0" w:color="808080"/>
              <w:right w:val="single" w:sz="4" w:space="0" w:color="808080"/>
            </w:tcBorders>
            <w:shd w:val="clear" w:color="auto" w:fill="004F9F"/>
            <w:vAlign w:val="center"/>
          </w:tcPr>
          <w:p w14:paraId="2E0993A3" w14:textId="77777777" w:rsidR="00D566C6" w:rsidRDefault="00000000">
            <w:pPr>
              <w:jc w:val="center"/>
              <w:rPr>
                <w:b/>
                <w:color w:val="FFFFFF"/>
              </w:rPr>
            </w:pPr>
            <w:r>
              <w:rPr>
                <w:b/>
                <w:color w:val="FFFFFF"/>
              </w:rPr>
              <w:t>Apoyo por</w:t>
            </w:r>
          </w:p>
        </w:tc>
        <w:tc>
          <w:tcPr>
            <w:tcW w:w="2236" w:type="dxa"/>
            <w:tcBorders>
              <w:top w:val="single" w:sz="4" w:space="0" w:color="808080"/>
              <w:left w:val="single" w:sz="4" w:space="0" w:color="808080"/>
              <w:bottom w:val="single" w:sz="4" w:space="0" w:color="808080"/>
              <w:right w:val="single" w:sz="4" w:space="0" w:color="808080"/>
            </w:tcBorders>
            <w:shd w:val="clear" w:color="auto" w:fill="auto"/>
            <w:vAlign w:val="center"/>
          </w:tcPr>
          <w:p w14:paraId="4071AE94" w14:textId="77777777" w:rsidR="00D566C6" w:rsidRDefault="00000000">
            <w:pPr>
              <w:jc w:val="center"/>
            </w:pPr>
            <w:r>
              <w:t>Jesús Coloma</w:t>
            </w:r>
          </w:p>
        </w:tc>
        <w:tc>
          <w:tcPr>
            <w:tcW w:w="2408" w:type="dxa"/>
            <w:tcBorders>
              <w:top w:val="single" w:sz="4" w:space="0" w:color="808080"/>
              <w:left w:val="single" w:sz="4" w:space="0" w:color="808080"/>
              <w:bottom w:val="single" w:sz="4" w:space="0" w:color="808080"/>
              <w:right w:val="single" w:sz="4" w:space="0" w:color="808080"/>
            </w:tcBorders>
            <w:shd w:val="clear" w:color="auto" w:fill="auto"/>
          </w:tcPr>
          <w:p w14:paraId="64433FDA" w14:textId="77777777" w:rsidR="00D566C6" w:rsidRDefault="00000000">
            <w:pPr>
              <w:jc w:val="center"/>
            </w:pPr>
            <w:r>
              <w:t>Especialista</w:t>
            </w:r>
          </w:p>
        </w:tc>
        <w:tc>
          <w:tcPr>
            <w:tcW w:w="2127" w:type="dxa"/>
            <w:tcBorders>
              <w:top w:val="single" w:sz="4" w:space="0" w:color="808080"/>
              <w:left w:val="single" w:sz="4" w:space="0" w:color="808080"/>
              <w:bottom w:val="single" w:sz="4" w:space="0" w:color="808080"/>
              <w:right w:val="single" w:sz="4" w:space="0" w:color="808080"/>
            </w:tcBorders>
            <w:shd w:val="clear" w:color="auto" w:fill="auto"/>
          </w:tcPr>
          <w:p w14:paraId="02F5711B" w14:textId="77777777" w:rsidR="00D566C6" w:rsidRDefault="00D566C6">
            <w:pPr>
              <w:jc w:val="center"/>
            </w:pPr>
          </w:p>
        </w:tc>
      </w:tr>
      <w:tr w:rsidR="00D566C6" w14:paraId="34518210" w14:textId="77777777">
        <w:trPr>
          <w:trHeight w:val="945"/>
          <w:jc w:val="center"/>
        </w:trPr>
        <w:tc>
          <w:tcPr>
            <w:tcW w:w="1587" w:type="dxa"/>
            <w:tcBorders>
              <w:top w:val="single" w:sz="4" w:space="0" w:color="808080"/>
              <w:left w:val="single" w:sz="4" w:space="0" w:color="808080"/>
              <w:bottom w:val="single" w:sz="4" w:space="0" w:color="808080"/>
              <w:right w:val="single" w:sz="4" w:space="0" w:color="808080"/>
            </w:tcBorders>
            <w:shd w:val="clear" w:color="auto" w:fill="004F9F"/>
            <w:vAlign w:val="center"/>
          </w:tcPr>
          <w:p w14:paraId="4150EDB7" w14:textId="77777777" w:rsidR="00D566C6" w:rsidRDefault="00000000">
            <w:pPr>
              <w:jc w:val="center"/>
              <w:rPr>
                <w:b/>
                <w:color w:val="FFFFFF"/>
              </w:rPr>
            </w:pPr>
            <w:r>
              <w:rPr>
                <w:b/>
                <w:color w:val="FFFFFF"/>
              </w:rPr>
              <w:t>Apoyo por</w:t>
            </w:r>
          </w:p>
        </w:tc>
        <w:tc>
          <w:tcPr>
            <w:tcW w:w="2236" w:type="dxa"/>
            <w:tcBorders>
              <w:top w:val="single" w:sz="4" w:space="0" w:color="808080"/>
              <w:left w:val="single" w:sz="4" w:space="0" w:color="808080"/>
              <w:bottom w:val="single" w:sz="4" w:space="0" w:color="808080"/>
              <w:right w:val="single" w:sz="4" w:space="0" w:color="808080"/>
            </w:tcBorders>
            <w:shd w:val="clear" w:color="auto" w:fill="auto"/>
            <w:vAlign w:val="center"/>
          </w:tcPr>
          <w:p w14:paraId="58BC4B50" w14:textId="77777777" w:rsidR="00D566C6" w:rsidRDefault="00000000">
            <w:pPr>
              <w:jc w:val="center"/>
            </w:pPr>
            <w:r>
              <w:t>Darío Tandazo</w:t>
            </w:r>
          </w:p>
        </w:tc>
        <w:tc>
          <w:tcPr>
            <w:tcW w:w="2408" w:type="dxa"/>
            <w:tcBorders>
              <w:top w:val="single" w:sz="4" w:space="0" w:color="808080"/>
              <w:left w:val="single" w:sz="4" w:space="0" w:color="808080"/>
              <w:bottom w:val="single" w:sz="4" w:space="0" w:color="808080"/>
              <w:right w:val="single" w:sz="4" w:space="0" w:color="808080"/>
            </w:tcBorders>
            <w:shd w:val="clear" w:color="auto" w:fill="auto"/>
          </w:tcPr>
          <w:p w14:paraId="4AA220FE" w14:textId="77777777" w:rsidR="00D566C6" w:rsidRDefault="00000000">
            <w:pPr>
              <w:jc w:val="center"/>
            </w:pPr>
            <w:r>
              <w:t>Especialista</w:t>
            </w:r>
          </w:p>
        </w:tc>
        <w:tc>
          <w:tcPr>
            <w:tcW w:w="2127" w:type="dxa"/>
            <w:tcBorders>
              <w:top w:val="single" w:sz="4" w:space="0" w:color="808080"/>
              <w:left w:val="single" w:sz="4" w:space="0" w:color="808080"/>
              <w:bottom w:val="single" w:sz="4" w:space="0" w:color="808080"/>
              <w:right w:val="single" w:sz="4" w:space="0" w:color="808080"/>
            </w:tcBorders>
            <w:shd w:val="clear" w:color="auto" w:fill="auto"/>
          </w:tcPr>
          <w:p w14:paraId="48D87D73" w14:textId="77777777" w:rsidR="00D566C6" w:rsidRDefault="00D566C6">
            <w:pPr>
              <w:jc w:val="center"/>
            </w:pPr>
          </w:p>
        </w:tc>
      </w:tr>
    </w:tbl>
    <w:p w14:paraId="35F77F1F" w14:textId="77777777" w:rsidR="00D566C6" w:rsidRDefault="00000000">
      <w:pPr>
        <w:spacing w:after="0"/>
        <w:ind w:left="2835"/>
        <w:jc w:val="both"/>
        <w:rPr>
          <w:rFonts w:cs="Calibri"/>
          <w:i/>
          <w:sz w:val="16"/>
          <w:szCs w:val="16"/>
        </w:rPr>
      </w:pPr>
      <w:r>
        <w:rPr>
          <w:rFonts w:cs="Arial"/>
          <w:sz w:val="16"/>
        </w:rPr>
        <w:t xml:space="preserve">© </w:t>
      </w:r>
      <w:r>
        <w:rPr>
          <w:rFonts w:cs="Calibri"/>
          <w:i/>
          <w:sz w:val="16"/>
          <w:szCs w:val="16"/>
        </w:rPr>
        <w:fldChar w:fldCharType="begin"/>
      </w:r>
      <w:r>
        <w:rPr>
          <w:rFonts w:cs="Calibri"/>
          <w:i/>
          <w:sz w:val="16"/>
          <w:szCs w:val="16"/>
        </w:rPr>
        <w:instrText xml:space="preserve"> DATE \@"yyyy" </w:instrText>
      </w:r>
      <w:r>
        <w:rPr>
          <w:rFonts w:cs="Calibri"/>
          <w:i/>
          <w:sz w:val="16"/>
          <w:szCs w:val="16"/>
        </w:rPr>
        <w:fldChar w:fldCharType="separate"/>
      </w:r>
      <w:r w:rsidR="00793C6E">
        <w:rPr>
          <w:rFonts w:cs="Calibri"/>
          <w:i/>
          <w:noProof/>
          <w:sz w:val="16"/>
          <w:szCs w:val="16"/>
        </w:rPr>
        <w:t>2025</w:t>
      </w:r>
      <w:r>
        <w:rPr>
          <w:rFonts w:cs="Calibri"/>
          <w:i/>
          <w:sz w:val="16"/>
          <w:szCs w:val="16"/>
        </w:rPr>
        <w:fldChar w:fldCharType="end"/>
      </w:r>
      <w:r>
        <w:rPr>
          <w:rFonts w:cs="Calibri"/>
          <w:i/>
          <w:sz w:val="16"/>
          <w:szCs w:val="16"/>
        </w:rPr>
        <w:t>. Instituto de Altos Estudios Nacionales.</w:t>
      </w:r>
    </w:p>
    <w:p w14:paraId="72D4A3E5" w14:textId="77777777" w:rsidR="00D566C6" w:rsidRDefault="00000000">
      <w:pPr>
        <w:jc w:val="center"/>
        <w:rPr>
          <w:rFonts w:cs="Calibri"/>
          <w:i/>
          <w:sz w:val="16"/>
          <w:szCs w:val="16"/>
        </w:rPr>
      </w:pPr>
      <w:r>
        <w:rPr>
          <w:rFonts w:cs="Calibri"/>
          <w:i/>
          <w:sz w:val="16"/>
          <w:szCs w:val="16"/>
        </w:rPr>
        <w:t>Todos los derechos reservados.</w:t>
      </w:r>
    </w:p>
    <w:p w14:paraId="62A08E03" w14:textId="77777777" w:rsidR="00D566C6" w:rsidRDefault="00000000">
      <w:pPr>
        <w:jc w:val="center"/>
        <w:rPr>
          <w:rFonts w:ascii="Calibri Light" w:hAnsi="Calibri Light"/>
          <w:b/>
          <w:color w:val="3B4E5A"/>
          <w:sz w:val="32"/>
        </w:rPr>
      </w:pPr>
      <w:r>
        <w:rPr>
          <w:rFonts w:cs="Calibri"/>
          <w:i/>
          <w:sz w:val="16"/>
          <w:szCs w:val="16"/>
        </w:rPr>
        <w:t>El presente documento no puede ser reproducido, distribuido, comunicado públicamente, archivado o introducido en un sistema de recuperación de información, o transmitido, en cualquier forma y por cualquier medio (electrónico, mecánico, fotográfico, grabación o cualquier otro), total o parcialmente, sin el previo consentimiento por escrito del Instituto de Altos Estudios Nacionales.</w:t>
      </w:r>
    </w:p>
    <w:p w14:paraId="4474F2D0" w14:textId="77777777" w:rsidR="00D566C6" w:rsidRDefault="00000000">
      <w:pPr>
        <w:pStyle w:val="Ttulo1"/>
        <w:rPr>
          <w:b/>
          <w:bCs/>
          <w:color w:val="004F9F"/>
          <w:lang w:eastAsia="es-EC"/>
        </w:rPr>
      </w:pPr>
      <w:bookmarkStart w:id="0" w:name="_Toc138779549"/>
      <w:bookmarkStart w:id="1" w:name="_Toc191634528"/>
      <w:r>
        <w:rPr>
          <w:b/>
          <w:bCs/>
          <w:color w:val="004F9F"/>
          <w:lang w:eastAsia="es-EC"/>
        </w:rPr>
        <w:lastRenderedPageBreak/>
        <w:t>CONTENIDO</w:t>
      </w:r>
      <w:bookmarkEnd w:id="0"/>
      <w:bookmarkEnd w:id="1"/>
    </w:p>
    <w:p w14:paraId="5593FAB7" w14:textId="77777777" w:rsidR="00D566C6" w:rsidRDefault="00D566C6">
      <w:pPr>
        <w:rPr>
          <w:lang w:val="es-ES" w:eastAsia="es-EC"/>
        </w:rPr>
      </w:pPr>
    </w:p>
    <w:sdt>
      <w:sdtPr>
        <w:id w:val="938185314"/>
        <w:docPartObj>
          <w:docPartGallery w:val="Table of Contents"/>
          <w:docPartUnique/>
        </w:docPartObj>
      </w:sdtPr>
      <w:sdtContent>
        <w:p w14:paraId="29062090" w14:textId="77777777" w:rsidR="00D566C6" w:rsidRDefault="00000000">
          <w:pPr>
            <w:pStyle w:val="TDC1"/>
            <w:rPr>
              <w:rFonts w:asciiTheme="minorHAnsi" w:eastAsiaTheme="minorEastAsia" w:hAnsiTheme="minorHAnsi" w:cstheme="minorBidi"/>
              <w:lang w:eastAsia="es-EC"/>
            </w:rPr>
          </w:pPr>
          <w:r>
            <w:fldChar w:fldCharType="begin"/>
          </w:r>
          <w:r>
            <w:rPr>
              <w:rStyle w:val="Enlacedelndice"/>
              <w:b/>
              <w:bCs/>
              <w:webHidden/>
              <w:lang w:eastAsia="es-EC"/>
            </w:rPr>
            <w:instrText xml:space="preserve"> TOC \z \o "1-3" \u \h</w:instrText>
          </w:r>
          <w:r>
            <w:rPr>
              <w:rStyle w:val="Enlacedelndice"/>
              <w:b/>
              <w:bCs/>
              <w:lang w:eastAsia="es-EC"/>
            </w:rPr>
            <w:fldChar w:fldCharType="separate"/>
          </w:r>
          <w:hyperlink w:anchor="_Toc191634528">
            <w:r>
              <w:rPr>
                <w:rStyle w:val="Enlacedelndice"/>
                <w:b/>
                <w:bCs/>
                <w:webHidden/>
                <w:lang w:eastAsia="es-EC"/>
              </w:rPr>
              <w:t>CONTENIDO</w:t>
            </w:r>
            <w:r>
              <w:rPr>
                <w:webHidden/>
              </w:rPr>
              <w:fldChar w:fldCharType="begin"/>
            </w:r>
            <w:r>
              <w:rPr>
                <w:webHidden/>
              </w:rPr>
              <w:instrText>PAGEREF _Toc191634528 \h</w:instrText>
            </w:r>
            <w:r>
              <w:rPr>
                <w:webHidden/>
              </w:rPr>
            </w:r>
            <w:r>
              <w:rPr>
                <w:webHidden/>
              </w:rPr>
              <w:fldChar w:fldCharType="separate"/>
            </w:r>
            <w:r>
              <w:rPr>
                <w:rStyle w:val="Enlacedelndice"/>
              </w:rPr>
              <w:tab/>
              <w:t>- 2 -</w:t>
            </w:r>
            <w:r>
              <w:rPr>
                <w:webHidden/>
              </w:rPr>
              <w:fldChar w:fldCharType="end"/>
            </w:r>
          </w:hyperlink>
        </w:p>
        <w:p w14:paraId="6B1C053C" w14:textId="77777777" w:rsidR="00D566C6" w:rsidRDefault="00000000">
          <w:pPr>
            <w:pStyle w:val="TDC1"/>
            <w:rPr>
              <w:rFonts w:asciiTheme="minorHAnsi" w:eastAsiaTheme="minorEastAsia" w:hAnsiTheme="minorHAnsi" w:cstheme="minorBidi"/>
              <w:lang w:eastAsia="es-EC"/>
            </w:rPr>
          </w:pPr>
          <w:hyperlink w:anchor="_Toc191634529">
            <w:r>
              <w:rPr>
                <w:rStyle w:val="Enlacedelndice"/>
                <w:rFonts w:cs="Calibri"/>
                <w:b/>
                <w:bCs/>
                <w:webHidden/>
                <w:lang w:eastAsia="es-EC"/>
              </w:rPr>
              <w:t>1.</w:t>
            </w:r>
            <w:r>
              <w:rPr>
                <w:rStyle w:val="Enlacedelndice"/>
                <w:rFonts w:asciiTheme="minorHAnsi" w:eastAsiaTheme="minorEastAsia" w:hAnsiTheme="minorHAnsi" w:cstheme="minorBidi"/>
                <w:lang w:eastAsia="es-EC"/>
              </w:rPr>
              <w:tab/>
            </w:r>
            <w:r>
              <w:rPr>
                <w:rStyle w:val="Enlacedelndice"/>
                <w:rFonts w:cs="Calibri"/>
                <w:b/>
                <w:bCs/>
                <w:lang w:eastAsia="es-EC"/>
              </w:rPr>
              <w:t>ANTECEDENTES</w:t>
            </w:r>
            <w:r>
              <w:rPr>
                <w:webHidden/>
              </w:rPr>
              <w:fldChar w:fldCharType="begin"/>
            </w:r>
            <w:r>
              <w:rPr>
                <w:webHidden/>
              </w:rPr>
              <w:instrText>PAGEREF _Toc191634529 \h</w:instrText>
            </w:r>
            <w:r>
              <w:rPr>
                <w:webHidden/>
              </w:rPr>
            </w:r>
            <w:r>
              <w:rPr>
                <w:webHidden/>
              </w:rPr>
              <w:fldChar w:fldCharType="separate"/>
            </w:r>
            <w:r>
              <w:rPr>
                <w:rStyle w:val="Enlacedelndice"/>
              </w:rPr>
              <w:tab/>
              <w:t>- 3 -</w:t>
            </w:r>
            <w:r>
              <w:rPr>
                <w:webHidden/>
              </w:rPr>
              <w:fldChar w:fldCharType="end"/>
            </w:r>
          </w:hyperlink>
        </w:p>
        <w:p w14:paraId="2D01AF3B" w14:textId="77777777" w:rsidR="00D566C6" w:rsidRDefault="00000000">
          <w:pPr>
            <w:pStyle w:val="TDC1"/>
            <w:rPr>
              <w:rFonts w:asciiTheme="minorHAnsi" w:eastAsiaTheme="minorEastAsia" w:hAnsiTheme="minorHAnsi" w:cstheme="minorBidi"/>
              <w:lang w:eastAsia="es-EC"/>
            </w:rPr>
          </w:pPr>
          <w:hyperlink w:anchor="_Toc191634530">
            <w:r>
              <w:rPr>
                <w:rStyle w:val="Enlacedelndice"/>
                <w:rFonts w:cs="Calibri"/>
                <w:b/>
                <w:bCs/>
                <w:webHidden/>
                <w:lang w:eastAsia="es-EC"/>
              </w:rPr>
              <w:t>2.</w:t>
            </w:r>
            <w:r>
              <w:rPr>
                <w:rStyle w:val="Enlacedelndice"/>
                <w:rFonts w:asciiTheme="minorHAnsi" w:eastAsiaTheme="minorEastAsia" w:hAnsiTheme="minorHAnsi" w:cstheme="minorBidi"/>
                <w:lang w:eastAsia="es-EC"/>
              </w:rPr>
              <w:tab/>
            </w:r>
            <w:r>
              <w:rPr>
                <w:rStyle w:val="Enlacedelndice"/>
                <w:rFonts w:cs="Calibri"/>
                <w:b/>
                <w:bCs/>
                <w:lang w:eastAsia="es-EC"/>
              </w:rPr>
              <w:t>OBJETIVO</w:t>
            </w:r>
            <w:r>
              <w:rPr>
                <w:webHidden/>
              </w:rPr>
              <w:fldChar w:fldCharType="begin"/>
            </w:r>
            <w:r>
              <w:rPr>
                <w:webHidden/>
              </w:rPr>
              <w:instrText>PAGEREF _Toc191634530 \h</w:instrText>
            </w:r>
            <w:r>
              <w:rPr>
                <w:webHidden/>
              </w:rPr>
            </w:r>
            <w:r>
              <w:rPr>
                <w:webHidden/>
              </w:rPr>
              <w:fldChar w:fldCharType="separate"/>
            </w:r>
            <w:r>
              <w:rPr>
                <w:rStyle w:val="Enlacedelndice"/>
              </w:rPr>
              <w:tab/>
              <w:t>- 4 -</w:t>
            </w:r>
            <w:r>
              <w:rPr>
                <w:webHidden/>
              </w:rPr>
              <w:fldChar w:fldCharType="end"/>
            </w:r>
          </w:hyperlink>
        </w:p>
        <w:p w14:paraId="34AC3B95" w14:textId="77777777" w:rsidR="00D566C6" w:rsidRDefault="00000000">
          <w:pPr>
            <w:pStyle w:val="TDC1"/>
            <w:rPr>
              <w:rFonts w:asciiTheme="minorHAnsi" w:eastAsiaTheme="minorEastAsia" w:hAnsiTheme="minorHAnsi" w:cstheme="minorBidi"/>
              <w:lang w:eastAsia="es-EC"/>
            </w:rPr>
          </w:pPr>
          <w:hyperlink w:anchor="_Toc191634531">
            <w:r>
              <w:rPr>
                <w:rStyle w:val="Enlacedelndice"/>
                <w:rFonts w:cs="Calibri"/>
                <w:b/>
                <w:bCs/>
                <w:webHidden/>
                <w:lang w:eastAsia="es-EC"/>
              </w:rPr>
              <w:t>3.</w:t>
            </w:r>
            <w:r>
              <w:rPr>
                <w:rStyle w:val="Enlacedelndice"/>
                <w:rFonts w:asciiTheme="minorHAnsi" w:eastAsiaTheme="minorEastAsia" w:hAnsiTheme="minorHAnsi" w:cstheme="minorBidi"/>
                <w:lang w:eastAsia="es-EC"/>
              </w:rPr>
              <w:tab/>
            </w:r>
            <w:r>
              <w:rPr>
                <w:rStyle w:val="Enlacedelndice"/>
                <w:rFonts w:cs="Calibri"/>
                <w:b/>
                <w:bCs/>
                <w:lang w:eastAsia="es-EC"/>
              </w:rPr>
              <w:t>DESARROLLO</w:t>
            </w:r>
            <w:r>
              <w:rPr>
                <w:webHidden/>
              </w:rPr>
              <w:fldChar w:fldCharType="begin"/>
            </w:r>
            <w:r>
              <w:rPr>
                <w:webHidden/>
              </w:rPr>
              <w:instrText>PAGEREF _Toc191634531 \h</w:instrText>
            </w:r>
            <w:r>
              <w:rPr>
                <w:webHidden/>
              </w:rPr>
            </w:r>
            <w:r>
              <w:rPr>
                <w:webHidden/>
              </w:rPr>
              <w:fldChar w:fldCharType="separate"/>
            </w:r>
            <w:r>
              <w:rPr>
                <w:rStyle w:val="Enlacedelndice"/>
              </w:rPr>
              <w:tab/>
              <w:t>- 5 -</w:t>
            </w:r>
            <w:r>
              <w:rPr>
                <w:webHidden/>
              </w:rPr>
              <w:fldChar w:fldCharType="end"/>
            </w:r>
          </w:hyperlink>
        </w:p>
        <w:p w14:paraId="4E76921A" w14:textId="77777777" w:rsidR="00D566C6" w:rsidRDefault="00000000">
          <w:pPr>
            <w:pStyle w:val="TDC1"/>
            <w:rPr>
              <w:rFonts w:asciiTheme="minorHAnsi" w:eastAsiaTheme="minorEastAsia" w:hAnsiTheme="minorHAnsi" w:cstheme="minorBidi"/>
              <w:lang w:eastAsia="es-EC"/>
            </w:rPr>
          </w:pPr>
          <w:hyperlink w:anchor="_Toc191634532">
            <w:r>
              <w:rPr>
                <w:rStyle w:val="Enlacedelndice"/>
                <w:rFonts w:cs="Calibri"/>
                <w:b/>
                <w:bCs/>
                <w:webHidden/>
                <w:lang w:eastAsia="es-EC"/>
              </w:rPr>
              <w:t>3.1.</w:t>
            </w:r>
            <w:r>
              <w:rPr>
                <w:rStyle w:val="Enlacedelndice"/>
                <w:rFonts w:asciiTheme="minorHAnsi" w:eastAsiaTheme="minorEastAsia" w:hAnsiTheme="minorHAnsi" w:cstheme="minorBidi"/>
                <w:lang w:eastAsia="es-EC"/>
              </w:rPr>
              <w:tab/>
            </w:r>
            <w:r>
              <w:rPr>
                <w:rStyle w:val="Enlacedelndice"/>
                <w:rFonts w:cs="Calibri"/>
                <w:b/>
                <w:bCs/>
                <w:lang w:eastAsia="es-EC"/>
              </w:rPr>
              <w:t>ÁREA DE DESARROLLO</w:t>
            </w:r>
            <w:r>
              <w:rPr>
                <w:webHidden/>
              </w:rPr>
              <w:fldChar w:fldCharType="begin"/>
            </w:r>
            <w:r>
              <w:rPr>
                <w:webHidden/>
              </w:rPr>
              <w:instrText>PAGEREF _Toc191634532 \h</w:instrText>
            </w:r>
            <w:r>
              <w:rPr>
                <w:webHidden/>
              </w:rPr>
            </w:r>
            <w:r>
              <w:rPr>
                <w:webHidden/>
              </w:rPr>
              <w:fldChar w:fldCharType="separate"/>
            </w:r>
            <w:r>
              <w:rPr>
                <w:rStyle w:val="Enlacedelndice"/>
              </w:rPr>
              <w:tab/>
              <w:t>- 5 -</w:t>
            </w:r>
            <w:r>
              <w:rPr>
                <w:webHidden/>
              </w:rPr>
              <w:fldChar w:fldCharType="end"/>
            </w:r>
          </w:hyperlink>
        </w:p>
        <w:p w14:paraId="35CFDA85" w14:textId="77777777" w:rsidR="00D566C6" w:rsidRDefault="00000000">
          <w:pPr>
            <w:pStyle w:val="TDC1"/>
            <w:rPr>
              <w:rFonts w:asciiTheme="minorHAnsi" w:eastAsiaTheme="minorEastAsia" w:hAnsiTheme="minorHAnsi" w:cstheme="minorBidi"/>
              <w:lang w:eastAsia="es-EC"/>
            </w:rPr>
          </w:pPr>
          <w:hyperlink w:anchor="_Toc191634533">
            <w:r>
              <w:rPr>
                <w:rStyle w:val="Enlacedelndice"/>
                <w:rFonts w:cs="Calibri"/>
                <w:b/>
                <w:bCs/>
                <w:webHidden/>
                <w:lang w:eastAsia="es-EC"/>
              </w:rPr>
              <w:t>3.2.</w:t>
            </w:r>
            <w:r>
              <w:rPr>
                <w:rStyle w:val="Enlacedelndice"/>
                <w:rFonts w:asciiTheme="minorHAnsi" w:eastAsiaTheme="minorEastAsia" w:hAnsiTheme="minorHAnsi" w:cstheme="minorBidi"/>
                <w:lang w:eastAsia="es-EC"/>
              </w:rPr>
              <w:tab/>
            </w:r>
            <w:r>
              <w:rPr>
                <w:rStyle w:val="Enlacedelndice"/>
                <w:rFonts w:cs="Calibri"/>
                <w:b/>
                <w:bCs/>
                <w:lang w:eastAsia="es-EC"/>
              </w:rPr>
              <w:t>ÁREA DE INFRAESTRUCTURA</w:t>
            </w:r>
            <w:r>
              <w:rPr>
                <w:webHidden/>
              </w:rPr>
              <w:fldChar w:fldCharType="begin"/>
            </w:r>
            <w:r>
              <w:rPr>
                <w:webHidden/>
              </w:rPr>
              <w:instrText>PAGEREF _Toc191634533 \h</w:instrText>
            </w:r>
            <w:r>
              <w:rPr>
                <w:webHidden/>
              </w:rPr>
            </w:r>
            <w:r>
              <w:rPr>
                <w:webHidden/>
              </w:rPr>
              <w:fldChar w:fldCharType="separate"/>
            </w:r>
            <w:r>
              <w:rPr>
                <w:rStyle w:val="Enlacedelndice"/>
              </w:rPr>
              <w:tab/>
              <w:t>- 10 -</w:t>
            </w:r>
            <w:r>
              <w:rPr>
                <w:webHidden/>
              </w:rPr>
              <w:fldChar w:fldCharType="end"/>
            </w:r>
          </w:hyperlink>
        </w:p>
        <w:p w14:paraId="01FEE973" w14:textId="77777777" w:rsidR="00D566C6" w:rsidRDefault="00000000">
          <w:pPr>
            <w:pStyle w:val="TDC1"/>
            <w:tabs>
              <w:tab w:val="left" w:pos="880"/>
            </w:tabs>
            <w:rPr>
              <w:rFonts w:asciiTheme="minorHAnsi" w:eastAsiaTheme="minorEastAsia" w:hAnsiTheme="minorHAnsi" w:cstheme="minorBidi"/>
              <w:lang w:eastAsia="es-EC"/>
            </w:rPr>
          </w:pPr>
          <w:hyperlink w:anchor="_Toc191634534">
            <w:r>
              <w:rPr>
                <w:rStyle w:val="Enlacedelndice"/>
                <w:rFonts w:cs="Calibri"/>
                <w:b/>
                <w:bCs/>
                <w:webHidden/>
                <w:lang w:eastAsia="es-EC"/>
              </w:rPr>
              <w:t>3.2.1.</w:t>
            </w:r>
            <w:r>
              <w:rPr>
                <w:rStyle w:val="Enlacedelndice"/>
                <w:rFonts w:asciiTheme="minorHAnsi" w:eastAsiaTheme="minorEastAsia" w:hAnsiTheme="minorHAnsi" w:cstheme="minorBidi"/>
                <w:lang w:eastAsia="es-EC"/>
              </w:rPr>
              <w:tab/>
            </w:r>
            <w:r>
              <w:rPr>
                <w:rStyle w:val="Enlacedelndice"/>
                <w:rFonts w:cs="Calibri"/>
                <w:b/>
                <w:bCs/>
                <w:lang w:eastAsia="es-EC"/>
              </w:rPr>
              <w:t>INFRAESTRUCTURA DE CLOUD-CNT</w:t>
            </w:r>
            <w:r>
              <w:rPr>
                <w:webHidden/>
              </w:rPr>
              <w:fldChar w:fldCharType="begin"/>
            </w:r>
            <w:r>
              <w:rPr>
                <w:webHidden/>
              </w:rPr>
              <w:instrText>PAGEREF _Toc191634534 \h</w:instrText>
            </w:r>
            <w:r>
              <w:rPr>
                <w:webHidden/>
              </w:rPr>
            </w:r>
            <w:r>
              <w:rPr>
                <w:webHidden/>
              </w:rPr>
              <w:fldChar w:fldCharType="separate"/>
            </w:r>
            <w:r>
              <w:rPr>
                <w:rStyle w:val="Enlacedelndice"/>
              </w:rPr>
              <w:tab/>
              <w:t>- 11 -</w:t>
            </w:r>
            <w:r>
              <w:rPr>
                <w:webHidden/>
              </w:rPr>
              <w:fldChar w:fldCharType="end"/>
            </w:r>
          </w:hyperlink>
        </w:p>
        <w:p w14:paraId="2B4E9F0B" w14:textId="77777777" w:rsidR="00D566C6" w:rsidRDefault="00000000">
          <w:pPr>
            <w:pStyle w:val="TDC1"/>
            <w:tabs>
              <w:tab w:val="left" w:pos="880"/>
            </w:tabs>
            <w:rPr>
              <w:rFonts w:asciiTheme="minorHAnsi" w:eastAsiaTheme="minorEastAsia" w:hAnsiTheme="minorHAnsi" w:cstheme="minorBidi"/>
              <w:lang w:eastAsia="es-EC"/>
            </w:rPr>
          </w:pPr>
          <w:hyperlink w:anchor="_Toc191634535">
            <w:r>
              <w:rPr>
                <w:rStyle w:val="Enlacedelndice"/>
                <w:rFonts w:cs="Calibri"/>
                <w:b/>
                <w:bCs/>
                <w:webHidden/>
                <w:lang w:eastAsia="es-EC"/>
              </w:rPr>
              <w:t>3.2.2.</w:t>
            </w:r>
            <w:r>
              <w:rPr>
                <w:rStyle w:val="Enlacedelndice"/>
                <w:rFonts w:asciiTheme="minorHAnsi" w:eastAsiaTheme="minorEastAsia" w:hAnsiTheme="minorHAnsi" w:cstheme="minorBidi"/>
                <w:lang w:eastAsia="es-EC"/>
              </w:rPr>
              <w:tab/>
            </w:r>
            <w:r>
              <w:rPr>
                <w:rStyle w:val="Enlacedelndice"/>
                <w:rFonts w:cs="Calibri"/>
                <w:b/>
                <w:bCs/>
                <w:lang w:eastAsia="es-EC"/>
              </w:rPr>
              <w:t>INFRAESTRUCTURA LOCAL</w:t>
            </w:r>
            <w:r>
              <w:rPr>
                <w:webHidden/>
              </w:rPr>
              <w:fldChar w:fldCharType="begin"/>
            </w:r>
            <w:r>
              <w:rPr>
                <w:webHidden/>
              </w:rPr>
              <w:instrText>PAGEREF _Toc191634535 \h</w:instrText>
            </w:r>
            <w:r>
              <w:rPr>
                <w:webHidden/>
              </w:rPr>
            </w:r>
            <w:r>
              <w:rPr>
                <w:webHidden/>
              </w:rPr>
              <w:fldChar w:fldCharType="separate"/>
            </w:r>
            <w:r>
              <w:rPr>
                <w:rStyle w:val="Enlacedelndice"/>
              </w:rPr>
              <w:tab/>
              <w:t>- 11 -</w:t>
            </w:r>
            <w:r>
              <w:rPr>
                <w:webHidden/>
              </w:rPr>
              <w:fldChar w:fldCharType="end"/>
            </w:r>
          </w:hyperlink>
        </w:p>
        <w:p w14:paraId="023840AB" w14:textId="77777777" w:rsidR="00D566C6" w:rsidRDefault="00000000">
          <w:pPr>
            <w:pStyle w:val="TDC1"/>
            <w:tabs>
              <w:tab w:val="left" w:pos="880"/>
            </w:tabs>
            <w:rPr>
              <w:rFonts w:asciiTheme="minorHAnsi" w:eastAsiaTheme="minorEastAsia" w:hAnsiTheme="minorHAnsi" w:cstheme="minorBidi"/>
              <w:lang w:eastAsia="es-EC"/>
            </w:rPr>
          </w:pPr>
          <w:hyperlink w:anchor="_Toc191634536">
            <w:r>
              <w:rPr>
                <w:rStyle w:val="Enlacedelndice"/>
                <w:rFonts w:cs="Calibri"/>
                <w:b/>
                <w:bCs/>
                <w:webHidden/>
                <w:lang w:eastAsia="es-EC"/>
              </w:rPr>
              <w:t>3.2.3.</w:t>
            </w:r>
            <w:r>
              <w:rPr>
                <w:rStyle w:val="Enlacedelndice"/>
                <w:rFonts w:asciiTheme="minorHAnsi" w:eastAsiaTheme="minorEastAsia" w:hAnsiTheme="minorHAnsi" w:cstheme="minorBidi"/>
                <w:lang w:eastAsia="es-EC"/>
              </w:rPr>
              <w:tab/>
            </w:r>
            <w:r>
              <w:rPr>
                <w:rStyle w:val="Enlacedelndice"/>
                <w:rFonts w:cs="Calibri"/>
                <w:b/>
                <w:bCs/>
                <w:lang w:eastAsia="es-EC"/>
              </w:rPr>
              <w:t>LOGROS ALCANZADOS</w:t>
            </w:r>
            <w:r>
              <w:rPr>
                <w:webHidden/>
              </w:rPr>
              <w:fldChar w:fldCharType="begin"/>
            </w:r>
            <w:r>
              <w:rPr>
                <w:webHidden/>
              </w:rPr>
              <w:instrText>PAGEREF _Toc191634536 \h</w:instrText>
            </w:r>
            <w:r>
              <w:rPr>
                <w:webHidden/>
              </w:rPr>
            </w:r>
            <w:r>
              <w:rPr>
                <w:webHidden/>
              </w:rPr>
              <w:fldChar w:fldCharType="separate"/>
            </w:r>
            <w:r>
              <w:rPr>
                <w:rStyle w:val="Enlacedelndice"/>
              </w:rPr>
              <w:tab/>
              <w:t>- 11 -</w:t>
            </w:r>
            <w:r>
              <w:rPr>
                <w:webHidden/>
              </w:rPr>
              <w:fldChar w:fldCharType="end"/>
            </w:r>
          </w:hyperlink>
        </w:p>
        <w:p w14:paraId="4315982B" w14:textId="77777777" w:rsidR="00D566C6" w:rsidRDefault="00000000">
          <w:pPr>
            <w:pStyle w:val="TDC1"/>
            <w:tabs>
              <w:tab w:val="left" w:pos="880"/>
            </w:tabs>
            <w:rPr>
              <w:rFonts w:asciiTheme="minorHAnsi" w:eastAsiaTheme="minorEastAsia" w:hAnsiTheme="minorHAnsi" w:cstheme="minorBidi"/>
              <w:lang w:eastAsia="es-EC"/>
            </w:rPr>
          </w:pPr>
          <w:hyperlink w:anchor="_Toc191634537">
            <w:r>
              <w:rPr>
                <w:rStyle w:val="Enlacedelndice"/>
                <w:rFonts w:cs="Calibri"/>
                <w:b/>
                <w:bCs/>
                <w:webHidden/>
                <w:lang w:eastAsia="es-EC"/>
              </w:rPr>
              <w:t>3.2.4.</w:t>
            </w:r>
            <w:r>
              <w:rPr>
                <w:rStyle w:val="Enlacedelndice"/>
                <w:rFonts w:asciiTheme="minorHAnsi" w:eastAsiaTheme="minorEastAsia" w:hAnsiTheme="minorHAnsi" w:cstheme="minorBidi"/>
                <w:lang w:eastAsia="es-EC"/>
              </w:rPr>
              <w:tab/>
            </w:r>
            <w:r>
              <w:rPr>
                <w:rStyle w:val="Enlacedelndice"/>
                <w:rFonts w:cs="Calibri"/>
                <w:b/>
                <w:bCs/>
                <w:lang w:eastAsia="es-EC"/>
              </w:rPr>
              <w:t>PENDIENTES</w:t>
            </w:r>
            <w:r>
              <w:rPr>
                <w:webHidden/>
              </w:rPr>
              <w:fldChar w:fldCharType="begin"/>
            </w:r>
            <w:r>
              <w:rPr>
                <w:webHidden/>
              </w:rPr>
              <w:instrText>PAGEREF _Toc191634537 \h</w:instrText>
            </w:r>
            <w:r>
              <w:rPr>
                <w:webHidden/>
              </w:rPr>
            </w:r>
            <w:r>
              <w:rPr>
                <w:webHidden/>
              </w:rPr>
              <w:fldChar w:fldCharType="separate"/>
            </w:r>
            <w:r>
              <w:rPr>
                <w:rStyle w:val="Enlacedelndice"/>
              </w:rPr>
              <w:tab/>
              <w:t>- 12 -</w:t>
            </w:r>
            <w:r>
              <w:rPr>
                <w:webHidden/>
              </w:rPr>
              <w:fldChar w:fldCharType="end"/>
            </w:r>
          </w:hyperlink>
        </w:p>
        <w:p w14:paraId="2E7B7E5E" w14:textId="77777777" w:rsidR="00D566C6" w:rsidRDefault="00000000">
          <w:pPr>
            <w:pStyle w:val="TDC1"/>
            <w:rPr>
              <w:rFonts w:asciiTheme="minorHAnsi" w:eastAsiaTheme="minorEastAsia" w:hAnsiTheme="minorHAnsi" w:cstheme="minorBidi"/>
              <w:lang w:eastAsia="es-EC"/>
            </w:rPr>
          </w:pPr>
          <w:hyperlink w:anchor="_Toc191634538">
            <w:r>
              <w:rPr>
                <w:rStyle w:val="Enlacedelndice"/>
                <w:rFonts w:cs="Calibri"/>
                <w:b/>
                <w:bCs/>
                <w:webHidden/>
                <w:lang w:eastAsia="es-EC"/>
              </w:rPr>
              <w:t>3.3.</w:t>
            </w:r>
            <w:r>
              <w:rPr>
                <w:rStyle w:val="Enlacedelndice"/>
                <w:rFonts w:asciiTheme="minorHAnsi" w:eastAsiaTheme="minorEastAsia" w:hAnsiTheme="minorHAnsi" w:cstheme="minorBidi"/>
                <w:lang w:eastAsia="es-EC"/>
              </w:rPr>
              <w:tab/>
            </w:r>
            <w:r>
              <w:rPr>
                <w:rStyle w:val="Enlacedelndice"/>
                <w:rFonts w:cs="Calibri"/>
                <w:b/>
                <w:bCs/>
                <w:lang w:eastAsia="es-EC"/>
              </w:rPr>
              <w:t>ÁREA DE SOPORTE</w:t>
            </w:r>
            <w:r>
              <w:rPr>
                <w:webHidden/>
              </w:rPr>
              <w:fldChar w:fldCharType="begin"/>
            </w:r>
            <w:r>
              <w:rPr>
                <w:webHidden/>
              </w:rPr>
              <w:instrText>PAGEREF _Toc191634538 \h</w:instrText>
            </w:r>
            <w:r>
              <w:rPr>
                <w:webHidden/>
              </w:rPr>
            </w:r>
            <w:r>
              <w:rPr>
                <w:webHidden/>
              </w:rPr>
              <w:fldChar w:fldCharType="separate"/>
            </w:r>
            <w:r>
              <w:rPr>
                <w:rStyle w:val="Enlacedelndice"/>
              </w:rPr>
              <w:tab/>
              <w:t>- 13 -</w:t>
            </w:r>
            <w:r>
              <w:rPr>
                <w:webHidden/>
              </w:rPr>
              <w:fldChar w:fldCharType="end"/>
            </w:r>
          </w:hyperlink>
        </w:p>
        <w:p w14:paraId="52ABB756" w14:textId="77777777" w:rsidR="00D566C6" w:rsidRDefault="00000000">
          <w:pPr>
            <w:pStyle w:val="TDC1"/>
            <w:tabs>
              <w:tab w:val="left" w:pos="880"/>
            </w:tabs>
            <w:rPr>
              <w:rFonts w:asciiTheme="minorHAnsi" w:eastAsiaTheme="minorEastAsia" w:hAnsiTheme="minorHAnsi" w:cstheme="minorBidi"/>
              <w:lang w:eastAsia="es-EC"/>
            </w:rPr>
          </w:pPr>
          <w:hyperlink w:anchor="_Toc191634539">
            <w:r>
              <w:rPr>
                <w:rStyle w:val="Enlacedelndice"/>
                <w:rFonts w:cs="Calibri"/>
                <w:b/>
                <w:bCs/>
                <w:webHidden/>
                <w:lang w:eastAsia="es-EC"/>
              </w:rPr>
              <w:t>3.3.1.</w:t>
            </w:r>
            <w:r>
              <w:rPr>
                <w:rStyle w:val="Enlacedelndice"/>
                <w:rFonts w:asciiTheme="minorHAnsi" w:eastAsiaTheme="minorEastAsia" w:hAnsiTheme="minorHAnsi" w:cstheme="minorBidi"/>
                <w:lang w:eastAsia="es-EC"/>
              </w:rPr>
              <w:tab/>
            </w:r>
            <w:r>
              <w:rPr>
                <w:rStyle w:val="Enlacedelndice"/>
                <w:rFonts w:cs="Calibri"/>
                <w:b/>
                <w:bCs/>
                <w:lang w:eastAsia="es-EC"/>
              </w:rPr>
              <w:t>INVENTARIO DE EQUIPOS TECNOLÓGICOS</w:t>
            </w:r>
            <w:r>
              <w:rPr>
                <w:webHidden/>
              </w:rPr>
              <w:fldChar w:fldCharType="begin"/>
            </w:r>
            <w:r>
              <w:rPr>
                <w:webHidden/>
              </w:rPr>
              <w:instrText>PAGEREF _Toc191634539 \h</w:instrText>
            </w:r>
            <w:r>
              <w:rPr>
                <w:webHidden/>
              </w:rPr>
            </w:r>
            <w:r>
              <w:rPr>
                <w:webHidden/>
              </w:rPr>
              <w:fldChar w:fldCharType="separate"/>
            </w:r>
            <w:r>
              <w:rPr>
                <w:rStyle w:val="Enlacedelndice"/>
              </w:rPr>
              <w:tab/>
              <w:t>- 13 -</w:t>
            </w:r>
            <w:r>
              <w:rPr>
                <w:webHidden/>
              </w:rPr>
              <w:fldChar w:fldCharType="end"/>
            </w:r>
          </w:hyperlink>
        </w:p>
        <w:p w14:paraId="20A53A42" w14:textId="77777777" w:rsidR="00D566C6" w:rsidRDefault="00000000">
          <w:pPr>
            <w:pStyle w:val="TDC1"/>
            <w:tabs>
              <w:tab w:val="left" w:pos="880"/>
            </w:tabs>
            <w:rPr>
              <w:rFonts w:asciiTheme="minorHAnsi" w:eastAsiaTheme="minorEastAsia" w:hAnsiTheme="minorHAnsi" w:cstheme="minorBidi"/>
              <w:lang w:eastAsia="es-EC"/>
            </w:rPr>
          </w:pPr>
          <w:hyperlink w:anchor="_Toc191634540">
            <w:r>
              <w:rPr>
                <w:rStyle w:val="Enlacedelndice"/>
                <w:rFonts w:cs="Calibri"/>
                <w:b/>
                <w:bCs/>
                <w:webHidden/>
                <w:lang w:eastAsia="es-EC"/>
              </w:rPr>
              <w:t>3.3.2.</w:t>
            </w:r>
            <w:r>
              <w:rPr>
                <w:rStyle w:val="Enlacedelndice"/>
                <w:rFonts w:asciiTheme="minorHAnsi" w:eastAsiaTheme="minorEastAsia" w:hAnsiTheme="minorHAnsi" w:cstheme="minorBidi"/>
                <w:lang w:eastAsia="es-EC"/>
              </w:rPr>
              <w:tab/>
            </w:r>
            <w:r>
              <w:rPr>
                <w:rStyle w:val="Enlacedelndice"/>
                <w:rFonts w:cs="Calibri"/>
                <w:b/>
                <w:bCs/>
                <w:lang w:eastAsia="es-EC"/>
              </w:rPr>
              <w:t>SOPORTE A USUARIOS</w:t>
            </w:r>
            <w:r>
              <w:rPr>
                <w:webHidden/>
              </w:rPr>
              <w:fldChar w:fldCharType="begin"/>
            </w:r>
            <w:r>
              <w:rPr>
                <w:webHidden/>
              </w:rPr>
              <w:instrText>PAGEREF _Toc191634540 \h</w:instrText>
            </w:r>
            <w:r>
              <w:rPr>
                <w:webHidden/>
              </w:rPr>
            </w:r>
            <w:r>
              <w:rPr>
                <w:webHidden/>
              </w:rPr>
              <w:fldChar w:fldCharType="separate"/>
            </w:r>
            <w:r>
              <w:rPr>
                <w:rStyle w:val="Enlacedelndice"/>
              </w:rPr>
              <w:tab/>
              <w:t>- 13 -</w:t>
            </w:r>
            <w:r>
              <w:rPr>
                <w:webHidden/>
              </w:rPr>
              <w:fldChar w:fldCharType="end"/>
            </w:r>
          </w:hyperlink>
        </w:p>
        <w:p w14:paraId="7DB8AB8C" w14:textId="77777777" w:rsidR="00D566C6" w:rsidRDefault="00000000">
          <w:pPr>
            <w:pStyle w:val="TDC1"/>
            <w:tabs>
              <w:tab w:val="left" w:pos="880"/>
            </w:tabs>
            <w:rPr>
              <w:rFonts w:asciiTheme="minorHAnsi" w:eastAsiaTheme="minorEastAsia" w:hAnsiTheme="minorHAnsi" w:cstheme="minorBidi"/>
              <w:lang w:eastAsia="es-EC"/>
            </w:rPr>
          </w:pPr>
          <w:hyperlink w:anchor="_Toc191634541">
            <w:r>
              <w:rPr>
                <w:rStyle w:val="Enlacedelndice"/>
                <w:rFonts w:cs="Calibri"/>
                <w:b/>
                <w:bCs/>
                <w:webHidden/>
                <w:lang w:eastAsia="es-EC"/>
              </w:rPr>
              <w:t>3.3.3.</w:t>
            </w:r>
            <w:r>
              <w:rPr>
                <w:rStyle w:val="Enlacedelndice"/>
                <w:rFonts w:asciiTheme="minorHAnsi" w:eastAsiaTheme="minorEastAsia" w:hAnsiTheme="minorHAnsi" w:cstheme="minorBidi"/>
                <w:lang w:eastAsia="es-EC"/>
              </w:rPr>
              <w:tab/>
            </w:r>
            <w:r>
              <w:rPr>
                <w:rStyle w:val="Enlacedelndice"/>
                <w:rFonts w:cs="Calibri"/>
                <w:b/>
                <w:bCs/>
                <w:lang w:eastAsia="es-EC"/>
              </w:rPr>
              <w:t>MANTENIMIENTO DE EQUIPOS</w:t>
            </w:r>
            <w:r>
              <w:rPr>
                <w:webHidden/>
              </w:rPr>
              <w:fldChar w:fldCharType="begin"/>
            </w:r>
            <w:r>
              <w:rPr>
                <w:webHidden/>
              </w:rPr>
              <w:instrText>PAGEREF _Toc191634541 \h</w:instrText>
            </w:r>
            <w:r>
              <w:rPr>
                <w:webHidden/>
              </w:rPr>
            </w:r>
            <w:r>
              <w:rPr>
                <w:webHidden/>
              </w:rPr>
              <w:fldChar w:fldCharType="separate"/>
            </w:r>
            <w:r>
              <w:rPr>
                <w:rStyle w:val="Enlacedelndice"/>
              </w:rPr>
              <w:tab/>
              <w:t>- 15 -</w:t>
            </w:r>
            <w:r>
              <w:rPr>
                <w:webHidden/>
              </w:rPr>
              <w:fldChar w:fldCharType="end"/>
            </w:r>
          </w:hyperlink>
        </w:p>
        <w:p w14:paraId="309A1531" w14:textId="77777777" w:rsidR="00D566C6" w:rsidRDefault="00000000">
          <w:pPr>
            <w:pStyle w:val="TDC3"/>
            <w:tabs>
              <w:tab w:val="right" w:leader="dot" w:pos="8921"/>
            </w:tabs>
          </w:pPr>
          <w:hyperlink w:anchor="_Toc191634542">
            <w:r>
              <w:rPr>
                <w:webHidden/>
              </w:rPr>
              <w:fldChar w:fldCharType="begin"/>
            </w:r>
            <w:r>
              <w:rPr>
                <w:webHidden/>
              </w:rPr>
              <w:instrText>PAGEREF _Toc191634542 \h</w:instrText>
            </w:r>
            <w:r>
              <w:rPr>
                <w:webHidden/>
              </w:rPr>
            </w:r>
            <w:r>
              <w:rPr>
                <w:webHidden/>
              </w:rPr>
              <w:fldChar w:fldCharType="separate"/>
            </w:r>
            <w:r>
              <w:rPr>
                <w:rStyle w:val="Enlacedelndice"/>
                <w:webHidden/>
              </w:rPr>
              <w:t>OTRAS TAREAS</w:t>
            </w:r>
            <w:r>
              <w:rPr>
                <w:rStyle w:val="Enlacedelndice"/>
                <w:webHidden/>
              </w:rPr>
              <w:tab/>
              <w:t>- 16 -</w:t>
            </w:r>
            <w:r>
              <w:rPr>
                <w:webHidden/>
              </w:rPr>
              <w:fldChar w:fldCharType="end"/>
            </w:r>
          </w:hyperlink>
        </w:p>
        <w:p w14:paraId="222BD20B" w14:textId="77777777" w:rsidR="00D566C6" w:rsidRDefault="00000000">
          <w:pPr>
            <w:pStyle w:val="TDC1"/>
            <w:rPr>
              <w:rFonts w:asciiTheme="minorHAnsi" w:eastAsiaTheme="minorEastAsia" w:hAnsiTheme="minorHAnsi" w:cstheme="minorBidi"/>
              <w:lang w:eastAsia="es-EC"/>
            </w:rPr>
          </w:pPr>
          <w:hyperlink w:anchor="_Toc191634543">
            <w:r>
              <w:rPr>
                <w:rStyle w:val="Enlacedelndice"/>
                <w:rFonts w:cs="Calibri"/>
                <w:b/>
                <w:bCs/>
                <w:webHidden/>
                <w:lang w:eastAsia="es-EC"/>
              </w:rPr>
              <w:t>3.4.</w:t>
            </w:r>
            <w:r>
              <w:rPr>
                <w:rStyle w:val="Enlacedelndice"/>
                <w:rFonts w:asciiTheme="minorHAnsi" w:eastAsiaTheme="minorEastAsia" w:hAnsiTheme="minorHAnsi" w:cstheme="minorBidi"/>
                <w:lang w:eastAsia="es-EC"/>
              </w:rPr>
              <w:tab/>
            </w:r>
            <w:r>
              <w:rPr>
                <w:rStyle w:val="Enlacedelndice"/>
                <w:rFonts w:cs="Calibri"/>
                <w:b/>
                <w:bCs/>
                <w:lang w:eastAsia="es-EC"/>
              </w:rPr>
              <w:t>PROYECTOS – PROCESOS – PLATAFORMAS VIRTUALES</w:t>
            </w:r>
            <w:r>
              <w:rPr>
                <w:webHidden/>
              </w:rPr>
              <w:fldChar w:fldCharType="begin"/>
            </w:r>
            <w:r>
              <w:rPr>
                <w:webHidden/>
              </w:rPr>
              <w:instrText>PAGEREF _Toc191634543 \h</w:instrText>
            </w:r>
            <w:r>
              <w:rPr>
                <w:webHidden/>
              </w:rPr>
            </w:r>
            <w:r>
              <w:rPr>
                <w:webHidden/>
              </w:rPr>
              <w:fldChar w:fldCharType="separate"/>
            </w:r>
            <w:r>
              <w:rPr>
                <w:rStyle w:val="Enlacedelndice"/>
              </w:rPr>
              <w:tab/>
              <w:t>- 17 -</w:t>
            </w:r>
            <w:r>
              <w:rPr>
                <w:webHidden/>
              </w:rPr>
              <w:fldChar w:fldCharType="end"/>
            </w:r>
          </w:hyperlink>
        </w:p>
        <w:p w14:paraId="0625B04A" w14:textId="77777777" w:rsidR="00D566C6" w:rsidRDefault="00000000">
          <w:pPr>
            <w:pStyle w:val="TDC1"/>
            <w:rPr>
              <w:rFonts w:asciiTheme="minorHAnsi" w:eastAsiaTheme="minorEastAsia" w:hAnsiTheme="minorHAnsi" w:cstheme="minorBidi"/>
              <w:lang w:eastAsia="es-EC"/>
            </w:rPr>
          </w:pPr>
          <w:hyperlink w:anchor="_Toc191634544">
            <w:r>
              <w:rPr>
                <w:rStyle w:val="Enlacedelndice"/>
                <w:rFonts w:cs="Calibri"/>
                <w:b/>
                <w:bCs/>
                <w:webHidden/>
                <w:lang w:eastAsia="es-EC"/>
              </w:rPr>
              <w:t>4.</w:t>
            </w:r>
            <w:r>
              <w:rPr>
                <w:rStyle w:val="Enlacedelndice"/>
                <w:rFonts w:asciiTheme="minorHAnsi" w:eastAsiaTheme="minorEastAsia" w:hAnsiTheme="minorHAnsi" w:cstheme="minorBidi"/>
                <w:lang w:eastAsia="es-EC"/>
              </w:rPr>
              <w:tab/>
            </w:r>
            <w:r>
              <w:rPr>
                <w:rStyle w:val="Enlacedelndice"/>
                <w:rFonts w:cs="Calibri"/>
                <w:b/>
                <w:bCs/>
                <w:lang w:eastAsia="es-EC"/>
              </w:rPr>
              <w:t>EJECUCIÓN PRESUPUESTARIA</w:t>
            </w:r>
            <w:r>
              <w:rPr>
                <w:webHidden/>
              </w:rPr>
              <w:fldChar w:fldCharType="begin"/>
            </w:r>
            <w:r>
              <w:rPr>
                <w:webHidden/>
              </w:rPr>
              <w:instrText>PAGEREF _Toc191634544 \h</w:instrText>
            </w:r>
            <w:r>
              <w:rPr>
                <w:webHidden/>
              </w:rPr>
            </w:r>
            <w:r>
              <w:rPr>
                <w:webHidden/>
              </w:rPr>
              <w:fldChar w:fldCharType="separate"/>
            </w:r>
            <w:r>
              <w:rPr>
                <w:rStyle w:val="Enlacedelndice"/>
              </w:rPr>
              <w:tab/>
              <w:t>- 19 -</w:t>
            </w:r>
            <w:r>
              <w:rPr>
                <w:webHidden/>
              </w:rPr>
              <w:fldChar w:fldCharType="end"/>
            </w:r>
          </w:hyperlink>
        </w:p>
        <w:p w14:paraId="6EE8B483" w14:textId="77777777" w:rsidR="00D566C6" w:rsidRDefault="00000000">
          <w:pPr>
            <w:pStyle w:val="TDC1"/>
            <w:rPr>
              <w:rFonts w:asciiTheme="minorHAnsi" w:eastAsiaTheme="minorEastAsia" w:hAnsiTheme="minorHAnsi" w:cstheme="minorBidi"/>
              <w:lang w:eastAsia="es-EC"/>
            </w:rPr>
          </w:pPr>
          <w:hyperlink w:anchor="_Toc191634545">
            <w:r>
              <w:rPr>
                <w:rStyle w:val="Enlacedelndice"/>
                <w:rFonts w:cs="Calibri"/>
                <w:b/>
                <w:bCs/>
                <w:webHidden/>
                <w:lang w:eastAsia="es-EC"/>
              </w:rPr>
              <w:t>5.</w:t>
            </w:r>
            <w:r>
              <w:rPr>
                <w:rStyle w:val="Enlacedelndice"/>
                <w:rFonts w:asciiTheme="minorHAnsi" w:eastAsiaTheme="minorEastAsia" w:hAnsiTheme="minorHAnsi" w:cstheme="minorBidi"/>
                <w:lang w:eastAsia="es-EC"/>
              </w:rPr>
              <w:tab/>
            </w:r>
            <w:r>
              <w:rPr>
                <w:rStyle w:val="Enlacedelndice"/>
                <w:rFonts w:cs="Calibri"/>
                <w:b/>
                <w:bCs/>
                <w:lang w:eastAsia="es-EC"/>
              </w:rPr>
              <w:t>CONCLUSIONES Y RECOMENDACIONES</w:t>
            </w:r>
            <w:r>
              <w:rPr>
                <w:webHidden/>
              </w:rPr>
              <w:fldChar w:fldCharType="begin"/>
            </w:r>
            <w:r>
              <w:rPr>
                <w:webHidden/>
              </w:rPr>
              <w:instrText>PAGEREF _Toc191634545 \h</w:instrText>
            </w:r>
            <w:r>
              <w:rPr>
                <w:webHidden/>
              </w:rPr>
            </w:r>
            <w:r>
              <w:rPr>
                <w:webHidden/>
              </w:rPr>
              <w:fldChar w:fldCharType="separate"/>
            </w:r>
            <w:r>
              <w:rPr>
                <w:rStyle w:val="Enlacedelndice"/>
              </w:rPr>
              <w:tab/>
              <w:t>- 20 -</w:t>
            </w:r>
            <w:r>
              <w:rPr>
                <w:webHidden/>
              </w:rPr>
              <w:fldChar w:fldCharType="end"/>
            </w:r>
          </w:hyperlink>
        </w:p>
        <w:p w14:paraId="7061F72E" w14:textId="77777777" w:rsidR="00D566C6" w:rsidRDefault="00000000">
          <w:pPr>
            <w:pStyle w:val="TDC1"/>
            <w:rPr>
              <w:rFonts w:asciiTheme="minorHAnsi" w:eastAsiaTheme="minorEastAsia" w:hAnsiTheme="minorHAnsi" w:cstheme="minorBidi"/>
              <w:lang w:eastAsia="es-EC"/>
            </w:rPr>
          </w:pPr>
          <w:hyperlink w:anchor="_Toc191634546">
            <w:r>
              <w:rPr>
                <w:rStyle w:val="Enlacedelndice"/>
                <w:rFonts w:cs="Calibri"/>
                <w:b/>
                <w:bCs/>
                <w:webHidden/>
                <w:lang w:eastAsia="es-EC"/>
              </w:rPr>
              <w:t>6.</w:t>
            </w:r>
            <w:r>
              <w:rPr>
                <w:rStyle w:val="Enlacedelndice"/>
                <w:rFonts w:asciiTheme="minorHAnsi" w:eastAsiaTheme="minorEastAsia" w:hAnsiTheme="minorHAnsi" w:cstheme="minorBidi"/>
                <w:lang w:eastAsia="es-EC"/>
              </w:rPr>
              <w:tab/>
            </w:r>
            <w:r>
              <w:rPr>
                <w:rStyle w:val="Enlacedelndice"/>
                <w:rFonts w:cs="Calibri"/>
                <w:b/>
                <w:bCs/>
                <w:lang w:eastAsia="es-EC"/>
              </w:rPr>
              <w:t>ANEXOS</w:t>
            </w:r>
            <w:r>
              <w:rPr>
                <w:webHidden/>
              </w:rPr>
              <w:fldChar w:fldCharType="begin"/>
            </w:r>
            <w:r>
              <w:rPr>
                <w:webHidden/>
              </w:rPr>
              <w:instrText>PAGEREF _Toc191634546 \h</w:instrText>
            </w:r>
            <w:r>
              <w:rPr>
                <w:webHidden/>
              </w:rPr>
            </w:r>
            <w:r>
              <w:rPr>
                <w:webHidden/>
              </w:rPr>
              <w:fldChar w:fldCharType="separate"/>
            </w:r>
            <w:r>
              <w:rPr>
                <w:rStyle w:val="Enlacedelndice"/>
              </w:rPr>
              <w:tab/>
              <w:t>- 22 -</w:t>
            </w:r>
            <w:r>
              <w:rPr>
                <w:webHidden/>
              </w:rPr>
              <w:fldChar w:fldCharType="end"/>
            </w:r>
          </w:hyperlink>
          <w:r>
            <w:rPr>
              <w:rStyle w:val="Enlacedelndice"/>
            </w:rPr>
            <w:fldChar w:fldCharType="end"/>
          </w:r>
        </w:p>
      </w:sdtContent>
    </w:sdt>
    <w:p w14:paraId="795487A2" w14:textId="77777777" w:rsidR="00D566C6" w:rsidRDefault="00D566C6"/>
    <w:p w14:paraId="3AE44FA8" w14:textId="77777777" w:rsidR="00D566C6" w:rsidRDefault="00D566C6"/>
    <w:p w14:paraId="63D0B8F8" w14:textId="77777777" w:rsidR="00D566C6" w:rsidRDefault="00D566C6"/>
    <w:p w14:paraId="5954F33C" w14:textId="77777777" w:rsidR="00D566C6" w:rsidRDefault="00D566C6"/>
    <w:p w14:paraId="2B042947" w14:textId="77777777" w:rsidR="00D566C6" w:rsidRDefault="00D566C6"/>
    <w:p w14:paraId="59B05285" w14:textId="77777777" w:rsidR="00D566C6" w:rsidRDefault="00D566C6"/>
    <w:p w14:paraId="5C5AAE54" w14:textId="77777777" w:rsidR="00D566C6" w:rsidRDefault="00D566C6"/>
    <w:p w14:paraId="1DDEA994" w14:textId="4CAE4428" w:rsidR="00793C6E" w:rsidRDefault="00793C6E">
      <w:pPr>
        <w:spacing w:after="0" w:line="240" w:lineRule="auto"/>
      </w:pPr>
      <w:r>
        <w:br w:type="page"/>
      </w:r>
    </w:p>
    <w:p w14:paraId="35ECFFDD" w14:textId="77777777" w:rsidR="00D566C6" w:rsidRDefault="00000000">
      <w:pPr>
        <w:pStyle w:val="Ttulo1"/>
        <w:numPr>
          <w:ilvl w:val="0"/>
          <w:numId w:val="1"/>
        </w:numPr>
        <w:tabs>
          <w:tab w:val="left" w:pos="284"/>
        </w:tabs>
        <w:ind w:left="0" w:firstLine="0"/>
        <w:rPr>
          <w:rFonts w:ascii="Calibri" w:hAnsi="Calibri" w:cs="Calibri"/>
          <w:b/>
          <w:bCs/>
          <w:color w:val="004F9F"/>
          <w:sz w:val="28"/>
          <w:szCs w:val="28"/>
          <w:lang w:eastAsia="es-EC"/>
        </w:rPr>
      </w:pPr>
      <w:bookmarkStart w:id="2" w:name="_Toc191634529"/>
      <w:r>
        <w:rPr>
          <w:rFonts w:ascii="Calibri" w:hAnsi="Calibri" w:cs="Calibri"/>
          <w:b/>
          <w:bCs/>
          <w:color w:val="004F9F"/>
          <w:sz w:val="28"/>
          <w:szCs w:val="28"/>
          <w:lang w:eastAsia="es-EC"/>
        </w:rPr>
        <w:lastRenderedPageBreak/>
        <w:t>ANTECEDENTES</w:t>
      </w:r>
      <w:bookmarkEnd w:id="2"/>
    </w:p>
    <w:p w14:paraId="60208086" w14:textId="77777777" w:rsidR="00D566C6" w:rsidRDefault="00000000">
      <w:pPr>
        <w:spacing w:before="240"/>
        <w:jc w:val="both"/>
        <w:rPr>
          <w:b/>
          <w:bCs/>
          <w:lang w:eastAsia="es-EC"/>
        </w:rPr>
      </w:pPr>
      <w:r>
        <w:rPr>
          <w:b/>
          <w:bCs/>
          <w:lang w:eastAsia="es-EC"/>
        </w:rPr>
        <w:t>Base Legal</w:t>
      </w:r>
    </w:p>
    <w:p w14:paraId="59EF7A35" w14:textId="77777777" w:rsidR="00D566C6" w:rsidRDefault="00000000">
      <w:pPr>
        <w:spacing w:line="276" w:lineRule="auto"/>
        <w:jc w:val="both"/>
        <w:rPr>
          <w:lang w:eastAsia="es-EC"/>
        </w:rPr>
      </w:pPr>
      <w:r>
        <w:rPr>
          <w:lang w:eastAsia="es-EC"/>
        </w:rPr>
        <w:t>El presente informe de rendición de cuentas se elabora en cumplimiento de las disposiciones establecidas en la Constitución de la República del Ecuador, la Ley Orgánica de Participación Ciudadana y Control Social, la Ley Orgánica de Educación Superior (LOES), la Ley Orgánica de Transparencia y Acceso a la Información Pública (LOTAIP), y demás normativas que rigen la gestión institucional y la rendición de cuentas de las entidades del sector público.</w:t>
      </w:r>
    </w:p>
    <w:p w14:paraId="533021D0" w14:textId="77777777" w:rsidR="00D566C6" w:rsidRDefault="00000000">
      <w:pPr>
        <w:spacing w:line="276" w:lineRule="auto"/>
        <w:jc w:val="both"/>
        <w:rPr>
          <w:lang w:eastAsia="es-EC"/>
        </w:rPr>
      </w:pPr>
      <w:r>
        <w:rPr>
          <w:lang w:eastAsia="es-EC"/>
        </w:rPr>
        <w:t>A nivel normativo interno, se sustenta en el Estatuto Orgánico del Instituto de Altos Estudios Nacionales (IAEN), el Plan Estratégico Institucional 2021-2025, el Reglamento Interno de Gestión y Administración del IAEN, así como en memorandos y disposiciones emitidas por las instancias directivas y académicas de la institución.</w:t>
      </w:r>
    </w:p>
    <w:p w14:paraId="788E0B3D" w14:textId="77777777" w:rsidR="00D566C6" w:rsidRDefault="00000000">
      <w:pPr>
        <w:spacing w:line="276" w:lineRule="auto"/>
        <w:jc w:val="both"/>
        <w:rPr>
          <w:lang w:eastAsia="es-EC"/>
        </w:rPr>
      </w:pPr>
      <w:r>
        <w:rPr>
          <w:lang w:eastAsia="es-EC"/>
        </w:rPr>
        <w:t>Entre los documentos de referencia relevantes para este informe se incluyen:</w:t>
      </w:r>
    </w:p>
    <w:p w14:paraId="7C522BD3" w14:textId="77777777" w:rsidR="00D566C6" w:rsidRDefault="00000000">
      <w:pPr>
        <w:pStyle w:val="Prrafodelista"/>
        <w:numPr>
          <w:ilvl w:val="0"/>
          <w:numId w:val="2"/>
        </w:numPr>
        <w:spacing w:line="276" w:lineRule="auto"/>
        <w:jc w:val="both"/>
        <w:rPr>
          <w:lang w:eastAsia="es-EC"/>
        </w:rPr>
      </w:pPr>
      <w:r>
        <w:rPr>
          <w:lang w:eastAsia="es-EC"/>
        </w:rPr>
        <w:t>Constitución de la República del Ecuador (Art. 204 y Art. 227): Principios de transparencia, participación ciudadana y eficiencia en la gestión pública.</w:t>
      </w:r>
    </w:p>
    <w:p w14:paraId="776849D7" w14:textId="77777777" w:rsidR="00D566C6" w:rsidRDefault="00000000">
      <w:pPr>
        <w:pStyle w:val="Prrafodelista"/>
        <w:numPr>
          <w:ilvl w:val="0"/>
          <w:numId w:val="2"/>
        </w:numPr>
        <w:spacing w:line="276" w:lineRule="auto"/>
        <w:jc w:val="both"/>
        <w:rPr>
          <w:lang w:eastAsia="es-EC"/>
        </w:rPr>
      </w:pPr>
      <w:r>
        <w:rPr>
          <w:lang w:eastAsia="es-EC"/>
        </w:rPr>
        <w:t>Ley Orgánica de Participación Ciudadana y Control Social (Art. 10 y Art. 11): Obligatoriedad de rendición de cuentas de las instituciones del Estado.</w:t>
      </w:r>
    </w:p>
    <w:p w14:paraId="76E5B79C" w14:textId="77777777" w:rsidR="00D566C6" w:rsidRDefault="00000000">
      <w:pPr>
        <w:pStyle w:val="Prrafodelista"/>
        <w:numPr>
          <w:ilvl w:val="0"/>
          <w:numId w:val="2"/>
        </w:numPr>
        <w:spacing w:line="276" w:lineRule="auto"/>
        <w:jc w:val="both"/>
        <w:rPr>
          <w:lang w:eastAsia="es-EC"/>
        </w:rPr>
      </w:pPr>
      <w:r>
        <w:rPr>
          <w:lang w:eastAsia="es-EC"/>
        </w:rPr>
        <w:t>Ley Orgánica de Educación Superior (LOES) (Art. 13 y Art. 23): Principios de autonomía responsable y rendición de cuentas de las instituciones de educación superior.</w:t>
      </w:r>
    </w:p>
    <w:p w14:paraId="65C1DB46" w14:textId="77777777" w:rsidR="00D566C6" w:rsidRDefault="00000000">
      <w:pPr>
        <w:pStyle w:val="Prrafodelista"/>
        <w:numPr>
          <w:ilvl w:val="0"/>
          <w:numId w:val="2"/>
        </w:numPr>
        <w:spacing w:line="276" w:lineRule="auto"/>
        <w:jc w:val="both"/>
        <w:rPr>
          <w:lang w:eastAsia="es-EC"/>
        </w:rPr>
      </w:pPr>
      <w:r>
        <w:rPr>
          <w:lang w:eastAsia="es-EC"/>
        </w:rPr>
        <w:t>Ley Orgánica de Transparencia y Acceso a la Información Pública (LOTAIP): Garantiza el acceso a la información pública y la publicación de informes de gestión.</w:t>
      </w:r>
    </w:p>
    <w:p w14:paraId="5905F328" w14:textId="77777777" w:rsidR="00D566C6" w:rsidRDefault="00000000">
      <w:pPr>
        <w:pStyle w:val="Prrafodelista"/>
        <w:numPr>
          <w:ilvl w:val="0"/>
          <w:numId w:val="2"/>
        </w:numPr>
        <w:spacing w:line="276" w:lineRule="auto"/>
        <w:jc w:val="both"/>
        <w:rPr>
          <w:lang w:eastAsia="es-EC"/>
        </w:rPr>
      </w:pPr>
      <w:r>
        <w:rPr>
          <w:lang w:eastAsia="es-EC"/>
        </w:rPr>
        <w:t>Plan Estratégico Institucional (PEI) 2021-2025 del IAEN: Lineamientos para la modernización, transformación digital e innovación en la educación superior.</w:t>
      </w:r>
    </w:p>
    <w:p w14:paraId="544E207E" w14:textId="77777777" w:rsidR="00D566C6" w:rsidRDefault="00000000">
      <w:pPr>
        <w:pStyle w:val="Prrafodelista"/>
        <w:numPr>
          <w:ilvl w:val="0"/>
          <w:numId w:val="2"/>
        </w:numPr>
        <w:spacing w:line="276" w:lineRule="auto"/>
        <w:jc w:val="both"/>
        <w:rPr>
          <w:lang w:eastAsia="es-EC"/>
        </w:rPr>
      </w:pPr>
      <w:r>
        <w:rPr>
          <w:lang w:eastAsia="es-EC"/>
        </w:rPr>
        <w:t>Memorandos internos y disposiciones institucionales relacionados con la gestión tecnológica e innovación en el IAEN.</w:t>
      </w:r>
    </w:p>
    <w:p w14:paraId="54416F3E" w14:textId="77777777" w:rsidR="00D566C6" w:rsidRDefault="00000000">
      <w:pPr>
        <w:spacing w:before="240"/>
        <w:jc w:val="both"/>
        <w:rPr>
          <w:b/>
          <w:bCs/>
          <w:lang w:eastAsia="es-EC"/>
        </w:rPr>
      </w:pPr>
      <w:r>
        <w:rPr>
          <w:b/>
          <w:bCs/>
          <w:lang w:eastAsia="es-EC"/>
        </w:rPr>
        <w:t>Sobre el IAEN y su Misión Institucional</w:t>
      </w:r>
    </w:p>
    <w:p w14:paraId="6D5585D2" w14:textId="77777777" w:rsidR="00D566C6" w:rsidRDefault="00000000">
      <w:pPr>
        <w:spacing w:line="276" w:lineRule="auto"/>
        <w:jc w:val="both"/>
        <w:rPr>
          <w:lang w:eastAsia="es-EC"/>
        </w:rPr>
      </w:pPr>
      <w:r>
        <w:rPr>
          <w:lang w:eastAsia="es-EC"/>
        </w:rPr>
        <w:t>El Instituto de Altos Estudios Nacionales (IAEN) es la primera universidad de posgrado del Estado ecuatoriano, con el propósito fundamental de formar, capacitar y brindar educación continua, principalmente a servidores públicos, así como investigar y generar pensamiento estratégico con una visión prospectiva sobre el Estado y la administración pública. Su modelo educativo y de investigación está orientado a fortalecer la gobernanza, la gestión pública eficiente y la toma de decisiones estratégicas basadas en el conocimiento y la innovación.</w:t>
      </w:r>
    </w:p>
    <w:p w14:paraId="04FBC380" w14:textId="77777777" w:rsidR="00D566C6" w:rsidRDefault="00000000">
      <w:pPr>
        <w:spacing w:line="276" w:lineRule="auto"/>
        <w:jc w:val="both"/>
        <w:rPr>
          <w:lang w:eastAsia="es-EC"/>
        </w:rPr>
      </w:pPr>
      <w:r>
        <w:rPr>
          <w:lang w:eastAsia="es-EC"/>
        </w:rPr>
        <w:t>El IAEN se rige bajo principios de excelencia académica, pertinencia social, inclusión y transparencia, contribuyendo al desarrollo del país a través de programas de posgrado y educación continua dirigidos a la mejora de la administración pública.</w:t>
      </w:r>
    </w:p>
    <w:p w14:paraId="4987C2DE" w14:textId="77777777" w:rsidR="00D566C6" w:rsidRDefault="00D566C6">
      <w:pPr>
        <w:jc w:val="both"/>
        <w:rPr>
          <w:lang w:eastAsia="es-EC"/>
        </w:rPr>
      </w:pPr>
    </w:p>
    <w:p w14:paraId="784B8F6B" w14:textId="77777777" w:rsidR="00D566C6" w:rsidRDefault="00000000">
      <w:pPr>
        <w:spacing w:before="240"/>
        <w:jc w:val="both"/>
        <w:rPr>
          <w:b/>
          <w:bCs/>
          <w:lang w:eastAsia="es-EC"/>
        </w:rPr>
      </w:pPr>
      <w:r>
        <w:rPr>
          <w:b/>
          <w:bCs/>
          <w:lang w:eastAsia="es-EC"/>
        </w:rPr>
        <w:t>Dirección de Innovación Tecnológica (DIT) y su Rol Estratégico</w:t>
      </w:r>
    </w:p>
    <w:p w14:paraId="05C9F4BC" w14:textId="77777777" w:rsidR="00D566C6" w:rsidRDefault="00000000">
      <w:pPr>
        <w:spacing w:line="276" w:lineRule="auto"/>
        <w:jc w:val="both"/>
        <w:rPr>
          <w:lang w:eastAsia="es-EC"/>
        </w:rPr>
      </w:pPr>
      <w:r>
        <w:rPr>
          <w:lang w:eastAsia="es-EC"/>
        </w:rPr>
        <w:t xml:space="preserve">La Dirección de Innovación Tecnológica (DIT) es un componente clave en la transformación digital del IAEN y en la modernización de sus procesos académicos y administrativos. Su gestión está alineada con los objetivos estratégicos institucionales y responde a las necesidades emergentes en </w:t>
      </w:r>
      <w:r>
        <w:rPr>
          <w:lang w:eastAsia="es-EC"/>
        </w:rPr>
        <w:lastRenderedPageBreak/>
        <w:t>la educación superior y la gestión pública. En este contexto, la DIT ha venido ejecutando actividades de alto impacto con el fin de:</w:t>
      </w:r>
    </w:p>
    <w:p w14:paraId="2FBE8353" w14:textId="77777777" w:rsidR="00D566C6" w:rsidRDefault="00000000">
      <w:pPr>
        <w:pStyle w:val="Prrafodelista"/>
        <w:numPr>
          <w:ilvl w:val="0"/>
          <w:numId w:val="2"/>
        </w:numPr>
        <w:spacing w:line="276" w:lineRule="auto"/>
        <w:jc w:val="both"/>
        <w:rPr>
          <w:lang w:eastAsia="es-EC"/>
        </w:rPr>
      </w:pPr>
      <w:r>
        <w:rPr>
          <w:lang w:eastAsia="es-EC"/>
        </w:rPr>
        <w:t>Mejorar la infraestructura tecnológica de la institución.</w:t>
      </w:r>
    </w:p>
    <w:p w14:paraId="3AC0D561" w14:textId="77777777" w:rsidR="00D566C6" w:rsidRDefault="00000000">
      <w:pPr>
        <w:pStyle w:val="Prrafodelista"/>
        <w:numPr>
          <w:ilvl w:val="0"/>
          <w:numId w:val="2"/>
        </w:numPr>
        <w:spacing w:line="276" w:lineRule="auto"/>
        <w:jc w:val="both"/>
        <w:rPr>
          <w:lang w:eastAsia="es-EC"/>
        </w:rPr>
      </w:pPr>
      <w:r>
        <w:rPr>
          <w:lang w:eastAsia="es-EC"/>
        </w:rPr>
        <w:t>Implementar herramientas digitales para la optimización de procesos académicos y administrativos.</w:t>
      </w:r>
    </w:p>
    <w:p w14:paraId="12C6B5FE" w14:textId="77777777" w:rsidR="00D566C6" w:rsidRDefault="00000000">
      <w:pPr>
        <w:pStyle w:val="Prrafodelista"/>
        <w:numPr>
          <w:ilvl w:val="0"/>
          <w:numId w:val="2"/>
        </w:numPr>
        <w:spacing w:line="276" w:lineRule="auto"/>
        <w:jc w:val="both"/>
        <w:rPr>
          <w:lang w:eastAsia="es-EC"/>
        </w:rPr>
      </w:pPr>
      <w:r>
        <w:rPr>
          <w:lang w:eastAsia="es-EC"/>
        </w:rPr>
        <w:t>Garantizar la seguridad de la información y la gestión eficiente de los datos institucionales.</w:t>
      </w:r>
    </w:p>
    <w:p w14:paraId="6C409D40" w14:textId="77777777" w:rsidR="00D566C6" w:rsidRDefault="00000000">
      <w:pPr>
        <w:pStyle w:val="Prrafodelista"/>
        <w:numPr>
          <w:ilvl w:val="0"/>
          <w:numId w:val="2"/>
        </w:numPr>
        <w:spacing w:line="276" w:lineRule="auto"/>
        <w:jc w:val="both"/>
        <w:rPr>
          <w:lang w:eastAsia="es-EC"/>
        </w:rPr>
      </w:pPr>
      <w:r>
        <w:rPr>
          <w:lang w:eastAsia="es-EC"/>
        </w:rPr>
        <w:t>Fomentar la innovación en la enseñanza y el aprendizaje mediante tecnologías emergentes.</w:t>
      </w:r>
    </w:p>
    <w:p w14:paraId="05DD8123" w14:textId="77777777" w:rsidR="00D566C6" w:rsidRDefault="00000000">
      <w:pPr>
        <w:pStyle w:val="Prrafodelista"/>
        <w:numPr>
          <w:ilvl w:val="0"/>
          <w:numId w:val="2"/>
        </w:numPr>
        <w:spacing w:line="276" w:lineRule="auto"/>
        <w:jc w:val="both"/>
        <w:rPr>
          <w:lang w:eastAsia="es-EC"/>
        </w:rPr>
      </w:pPr>
      <w:r>
        <w:rPr>
          <w:lang w:eastAsia="es-EC"/>
        </w:rPr>
        <w:t>Apoyar la transformación digital y el gobierno electrónico en el IAEN.</w:t>
      </w:r>
    </w:p>
    <w:p w14:paraId="1DAFC9F3" w14:textId="77777777" w:rsidR="00D566C6" w:rsidRDefault="00000000">
      <w:pPr>
        <w:spacing w:line="276" w:lineRule="auto"/>
        <w:jc w:val="both"/>
        <w:rPr>
          <w:lang w:eastAsia="es-EC"/>
        </w:rPr>
      </w:pPr>
      <w:r>
        <w:rPr>
          <w:lang w:eastAsia="es-EC"/>
        </w:rPr>
        <w:t>Estas acciones han permitido fortalecer la gestión académica y administrativa del IAEN, asegurando un entorno tecnológico moderno, seguro y eficiente, en consonancia con las tendencias globales en educación superior y administración pública.</w:t>
      </w:r>
    </w:p>
    <w:p w14:paraId="7BE32586" w14:textId="77777777" w:rsidR="00D566C6" w:rsidRDefault="00000000">
      <w:pPr>
        <w:spacing w:line="276" w:lineRule="auto"/>
        <w:jc w:val="both"/>
        <w:rPr>
          <w:lang w:eastAsia="es-EC"/>
        </w:rPr>
      </w:pPr>
      <w:r>
        <w:rPr>
          <w:lang w:eastAsia="es-EC"/>
        </w:rPr>
        <w:t>Este informe detalla las actividades realizadas, los logros alcanzados y los desafíos enfrentados por la DIT durante el período 2024, evidenciando su compromiso con la innovación y la mejora continua dentro del IAEN.</w:t>
      </w:r>
    </w:p>
    <w:p w14:paraId="54237300" w14:textId="77777777" w:rsidR="00D566C6" w:rsidRDefault="00D566C6">
      <w:pPr>
        <w:spacing w:line="276" w:lineRule="auto"/>
        <w:jc w:val="both"/>
        <w:rPr>
          <w:lang w:eastAsia="es-EC"/>
        </w:rPr>
      </w:pPr>
    </w:p>
    <w:p w14:paraId="6EFFA170" w14:textId="77777777" w:rsidR="00D566C6" w:rsidRDefault="00000000">
      <w:pPr>
        <w:pStyle w:val="Ttulo1"/>
        <w:numPr>
          <w:ilvl w:val="0"/>
          <w:numId w:val="1"/>
        </w:numPr>
        <w:tabs>
          <w:tab w:val="left" w:pos="284"/>
        </w:tabs>
        <w:ind w:left="0" w:firstLine="0"/>
        <w:rPr>
          <w:rFonts w:ascii="Calibri" w:hAnsi="Calibri" w:cs="Calibri"/>
          <w:b/>
          <w:bCs/>
          <w:color w:val="004F9F"/>
          <w:sz w:val="28"/>
          <w:szCs w:val="28"/>
          <w:lang w:eastAsia="es-EC"/>
        </w:rPr>
      </w:pPr>
      <w:bookmarkStart w:id="3" w:name="_Toc191634530"/>
      <w:r>
        <w:rPr>
          <w:rFonts w:ascii="Calibri" w:hAnsi="Calibri" w:cs="Calibri"/>
          <w:b/>
          <w:bCs/>
          <w:color w:val="004F9F"/>
          <w:sz w:val="28"/>
          <w:szCs w:val="28"/>
          <w:lang w:eastAsia="es-EC"/>
        </w:rPr>
        <w:t>OBJETIVO</w:t>
      </w:r>
      <w:bookmarkEnd w:id="3"/>
    </w:p>
    <w:p w14:paraId="5FE128BE" w14:textId="77777777" w:rsidR="00D566C6" w:rsidRDefault="00000000">
      <w:pPr>
        <w:spacing w:before="240"/>
        <w:jc w:val="both"/>
        <w:rPr>
          <w:lang w:eastAsia="es-EC"/>
        </w:rPr>
      </w:pPr>
      <w:r>
        <w:rPr>
          <w:lang w:eastAsia="es-EC"/>
        </w:rPr>
        <w:t>Elaborar un informe detallado sobre la gestión realizada por la Dirección de Innovación Tecnológica (DIT) durante el año 2024, con el fin de transparentar las acciones implementadas, evaluar los resultados alcanzados y evidenciar el cumplimiento de los objetivos estratégicos institucionales, en el marco de la normativa vigente y los lineamientos del Instituto de Altos Estudios Nacionales (IAEN).</w:t>
      </w:r>
    </w:p>
    <w:p w14:paraId="5BE4DFF5" w14:textId="77777777" w:rsidR="00D566C6" w:rsidRDefault="00D566C6">
      <w:pPr>
        <w:spacing w:line="276" w:lineRule="auto"/>
        <w:jc w:val="both"/>
        <w:rPr>
          <w:lang w:eastAsia="es-EC"/>
        </w:rPr>
      </w:pPr>
    </w:p>
    <w:p w14:paraId="76709929" w14:textId="77777777" w:rsidR="00D566C6" w:rsidRDefault="00000000">
      <w:pPr>
        <w:pStyle w:val="Ttulo1"/>
        <w:numPr>
          <w:ilvl w:val="0"/>
          <w:numId w:val="1"/>
        </w:numPr>
        <w:tabs>
          <w:tab w:val="left" w:pos="284"/>
        </w:tabs>
        <w:ind w:left="0" w:firstLine="0"/>
        <w:rPr>
          <w:rFonts w:ascii="Calibri" w:hAnsi="Calibri" w:cs="Calibri"/>
          <w:b/>
          <w:bCs/>
          <w:color w:val="004F9F"/>
          <w:sz w:val="28"/>
          <w:szCs w:val="28"/>
          <w:lang w:eastAsia="es-EC"/>
        </w:rPr>
      </w:pPr>
      <w:bookmarkStart w:id="4" w:name="_Toc191634531"/>
      <w:r>
        <w:rPr>
          <w:rFonts w:ascii="Calibri" w:hAnsi="Calibri" w:cs="Calibri"/>
          <w:b/>
          <w:bCs/>
          <w:color w:val="004F9F"/>
          <w:sz w:val="28"/>
          <w:szCs w:val="28"/>
          <w:lang w:eastAsia="es-EC"/>
        </w:rPr>
        <w:t>DESARROLLO</w:t>
      </w:r>
      <w:bookmarkEnd w:id="4"/>
    </w:p>
    <w:p w14:paraId="58B0ADF5" w14:textId="77777777" w:rsidR="00D566C6" w:rsidRDefault="00000000">
      <w:pPr>
        <w:spacing w:before="240"/>
        <w:jc w:val="both"/>
        <w:rPr>
          <w:lang w:eastAsia="es-EC"/>
        </w:rPr>
      </w:pPr>
      <w:r>
        <w:rPr>
          <w:lang w:eastAsia="es-EC"/>
        </w:rPr>
        <w:t>En cumplimiento de las atribuciones de la Dirección de Innovación Tecnológica (DIT) y en concordancia con sus productos y servicios, se presentan las principales actividades ejecutadas y los resultados obtenidos durante el 2024. Estas acciones se enmarcan en cuatro áreas estratégicas clave: Desarrollo de aplicaciones, Infraestructura, Soporte técnico y Proyectos – procesos – plataformas virtuales, a través de las cuales se ha contribuido significativamente al fortalecimiento y crecimiento institucional del IAEN.</w:t>
      </w:r>
    </w:p>
    <w:p w14:paraId="0D0E77C8" w14:textId="77777777" w:rsidR="00D566C6" w:rsidRDefault="00D566C6">
      <w:pPr>
        <w:spacing w:before="240"/>
        <w:jc w:val="both"/>
        <w:rPr>
          <w:lang w:eastAsia="es-EC"/>
        </w:rPr>
      </w:pPr>
    </w:p>
    <w:p w14:paraId="7F15FD15" w14:textId="77777777" w:rsidR="00D566C6" w:rsidRDefault="00000000">
      <w:pPr>
        <w:pStyle w:val="Ttulo1"/>
        <w:numPr>
          <w:ilvl w:val="1"/>
          <w:numId w:val="3"/>
        </w:numPr>
        <w:tabs>
          <w:tab w:val="left" w:pos="284"/>
        </w:tabs>
        <w:rPr>
          <w:rFonts w:ascii="Calibri" w:hAnsi="Calibri" w:cs="Calibri"/>
          <w:b/>
          <w:bCs/>
          <w:color w:val="004F9F"/>
          <w:sz w:val="28"/>
          <w:szCs w:val="28"/>
          <w:lang w:eastAsia="es-EC"/>
        </w:rPr>
      </w:pPr>
      <w:bookmarkStart w:id="5" w:name="_Toc191634532"/>
      <w:r>
        <w:rPr>
          <w:rFonts w:ascii="Calibri" w:hAnsi="Calibri" w:cs="Calibri"/>
          <w:b/>
          <w:bCs/>
          <w:color w:val="004F9F"/>
          <w:sz w:val="28"/>
          <w:szCs w:val="28"/>
          <w:lang w:eastAsia="es-EC"/>
        </w:rPr>
        <w:t>ÁREA DE DESARROLLO</w:t>
      </w:r>
      <w:bookmarkEnd w:id="5"/>
    </w:p>
    <w:p w14:paraId="099B0F22" w14:textId="77777777" w:rsidR="00D566C6" w:rsidRDefault="00000000">
      <w:pPr>
        <w:spacing w:before="240" w:line="276" w:lineRule="auto"/>
        <w:jc w:val="both"/>
      </w:pPr>
      <w:r>
        <w:t>A inicios del año 2024 el área de desarrollo elaboró el Plan de Desarrollo y Mantenimiento de Gestión de Sistemas de la Información 2024 y fue aprobado por las autoridades de la Institución, este plan operativo tiene toda la información para el control del desarrollo de nuevos proyectos y mantenimiento de módulos existentes.</w:t>
      </w:r>
    </w:p>
    <w:p w14:paraId="1CA0529C" w14:textId="77777777" w:rsidR="00D566C6" w:rsidRDefault="00000000">
      <w:pPr>
        <w:spacing w:line="276" w:lineRule="auto"/>
        <w:jc w:val="both"/>
      </w:pPr>
      <w:r>
        <w:lastRenderedPageBreak/>
        <w:t xml:space="preserve">El área de desarrollo realizó sus actividades basadas en la planificación del Plan de Desarrollo y Mantenimiento de Gestión de Sistemas de la Información 2024, a su vez surgieron nuevas necesidades institucionales con lo </w:t>
      </w:r>
      <w:r>
        <w:rPr>
          <w:lang w:eastAsia="es-EC"/>
        </w:rPr>
        <w:t>que</w:t>
      </w:r>
      <w:r>
        <w:t xml:space="preserve"> se cambiaron las prioridades por parte de las autoridades.</w:t>
      </w:r>
    </w:p>
    <w:p w14:paraId="4D8DFA8C" w14:textId="77777777" w:rsidR="00D566C6" w:rsidRDefault="00000000">
      <w:pPr>
        <w:spacing w:line="276" w:lineRule="auto"/>
        <w:jc w:val="both"/>
      </w:pPr>
      <w:r>
        <w:t xml:space="preserve">El área de desarrollo ha realizado las </w:t>
      </w:r>
      <w:r>
        <w:rPr>
          <w:lang w:eastAsia="es-EC"/>
        </w:rPr>
        <w:t>siguientes</w:t>
      </w:r>
      <w:r>
        <w:t xml:space="preserve"> actividades durante el 2024:</w:t>
      </w:r>
    </w:p>
    <w:p w14:paraId="5AD19876" w14:textId="77777777" w:rsidR="00D566C6" w:rsidRDefault="00000000">
      <w:pPr>
        <w:pStyle w:val="Prrafodelista"/>
        <w:numPr>
          <w:ilvl w:val="0"/>
          <w:numId w:val="4"/>
        </w:numPr>
        <w:spacing w:before="240" w:after="0" w:line="276" w:lineRule="auto"/>
        <w:ind w:left="765" w:hanging="357"/>
        <w:jc w:val="both"/>
      </w:pPr>
      <w:r>
        <w:rPr>
          <w:b/>
          <w:bCs/>
        </w:rPr>
        <w:t>Web Service DINARDAP</w:t>
      </w:r>
      <w:r>
        <w:t>: Por pedido de MINTEL se integró y realizó la migración de la interconexión de los servicios web del bus de datos gubernamental de MINTEL a los servicios web de la DINARDAP, con lo que se implementó el SIAAD a la DINARDAP en todos los módulos que se consulta información del Registro Civil, SENESCYT y MSP.</w:t>
      </w:r>
    </w:p>
    <w:p w14:paraId="35D2CB46" w14:textId="77777777" w:rsidR="00D566C6" w:rsidRDefault="00000000">
      <w:pPr>
        <w:pStyle w:val="Prrafodelista"/>
        <w:numPr>
          <w:ilvl w:val="0"/>
          <w:numId w:val="4"/>
        </w:numPr>
        <w:spacing w:before="240" w:after="0" w:line="276" w:lineRule="auto"/>
        <w:ind w:left="765" w:hanging="357"/>
        <w:jc w:val="both"/>
      </w:pPr>
      <w:r>
        <w:rPr>
          <w:b/>
          <w:bCs/>
        </w:rPr>
        <w:t>Integración con Educación Continua</w:t>
      </w:r>
      <w:r>
        <w:t>: Se desarrolló la integración del SIAAD con la plataforma de educación continua, automatizando procesos que se realizaban manualmente.</w:t>
      </w:r>
    </w:p>
    <w:p w14:paraId="72CCFF30" w14:textId="77777777" w:rsidR="00D566C6" w:rsidRDefault="00000000">
      <w:pPr>
        <w:pStyle w:val="Prrafodelista"/>
        <w:numPr>
          <w:ilvl w:val="0"/>
          <w:numId w:val="4"/>
        </w:numPr>
        <w:spacing w:before="240" w:after="0" w:line="276" w:lineRule="auto"/>
        <w:ind w:left="765" w:hanging="357"/>
        <w:jc w:val="both"/>
      </w:pPr>
      <w:r>
        <w:rPr>
          <w:b/>
          <w:bCs/>
        </w:rPr>
        <w:t>Cambio de coordinador MOODLE</w:t>
      </w:r>
      <w:r>
        <w:t>: Se desarrolló la opción para que el sistema SIAAD matricule a los coordinadores en todas las aulas virtuales de su programa en la plataforma de educación continua.</w:t>
      </w:r>
    </w:p>
    <w:p w14:paraId="3D66CE92" w14:textId="77777777" w:rsidR="00D566C6" w:rsidRDefault="00000000">
      <w:pPr>
        <w:pStyle w:val="Prrafodelista"/>
        <w:numPr>
          <w:ilvl w:val="0"/>
          <w:numId w:val="4"/>
        </w:numPr>
        <w:spacing w:before="240" w:after="0" w:line="276" w:lineRule="auto"/>
        <w:ind w:left="765" w:hanging="357"/>
        <w:jc w:val="both"/>
        <w:rPr>
          <w:b/>
          <w:bCs/>
        </w:rPr>
      </w:pPr>
      <w:r>
        <w:t xml:space="preserve"> </w:t>
      </w:r>
      <w:r>
        <w:rPr>
          <w:b/>
          <w:bCs/>
        </w:rPr>
        <w:t xml:space="preserve">Botón de postulación: </w:t>
      </w:r>
      <w:r>
        <w:t>Se actualizó el campus virtual del IAEN, agregando un botón de postulación para facilitar el proceso de postulación a los estudiantes.</w:t>
      </w:r>
    </w:p>
    <w:p w14:paraId="2C0F93E0" w14:textId="77777777" w:rsidR="00D566C6" w:rsidRDefault="00000000">
      <w:pPr>
        <w:pStyle w:val="Prrafodelista"/>
        <w:numPr>
          <w:ilvl w:val="0"/>
          <w:numId w:val="4"/>
        </w:numPr>
        <w:spacing w:before="240" w:after="0" w:line="276" w:lineRule="auto"/>
        <w:ind w:left="765" w:hanging="357"/>
        <w:jc w:val="both"/>
      </w:pPr>
      <w:r>
        <w:rPr>
          <w:b/>
          <w:bCs/>
        </w:rPr>
        <w:t xml:space="preserve">Activación de servicios institucionales: </w:t>
      </w:r>
      <w:r>
        <w:t>Se desarrolló un módulo para que desde la Dirección financiera puedan bloquear servicios a los estudiantes que se encuentran en mora con la Institución.</w:t>
      </w:r>
    </w:p>
    <w:p w14:paraId="6CA8D43C" w14:textId="77777777" w:rsidR="00D566C6" w:rsidRDefault="00000000">
      <w:pPr>
        <w:pStyle w:val="Prrafodelista"/>
        <w:numPr>
          <w:ilvl w:val="0"/>
          <w:numId w:val="4"/>
        </w:numPr>
        <w:spacing w:before="240" w:after="0" w:line="276" w:lineRule="auto"/>
        <w:ind w:left="765" w:hanging="357"/>
        <w:jc w:val="both"/>
      </w:pPr>
      <w:r>
        <w:rPr>
          <w:b/>
          <w:bCs/>
        </w:rPr>
        <w:t xml:space="preserve">Actualización del módulo de investigación: </w:t>
      </w:r>
      <w:r>
        <w:t>Se actualizó el módulo de investigación basándose en el flujograma enviado por la Coordinación de Investigación. Además, se creó los reportes de las matrices del SIIES.</w:t>
      </w:r>
    </w:p>
    <w:p w14:paraId="23E2F62A" w14:textId="77777777" w:rsidR="00D566C6" w:rsidRDefault="00000000">
      <w:pPr>
        <w:pStyle w:val="Prrafodelista"/>
        <w:numPr>
          <w:ilvl w:val="0"/>
          <w:numId w:val="4"/>
        </w:numPr>
        <w:spacing w:before="240" w:after="0" w:line="276" w:lineRule="auto"/>
        <w:ind w:left="765" w:hanging="357"/>
        <w:jc w:val="both"/>
      </w:pPr>
      <w:r>
        <w:rPr>
          <w:b/>
          <w:bCs/>
        </w:rPr>
        <w:t>Acceso a planificación académica:</w:t>
      </w:r>
      <w:r>
        <w:t xml:space="preserve"> Se habilitó el acceso a la planificación académica a la Dirección de Bienestar Institucional en modo lectura, para que dicha área pueda realizar consultas y llevar un control para el tema de becas de estudiantes.</w:t>
      </w:r>
    </w:p>
    <w:p w14:paraId="550A602E" w14:textId="77777777" w:rsidR="00D566C6" w:rsidRDefault="00000000">
      <w:pPr>
        <w:pStyle w:val="Prrafodelista"/>
        <w:numPr>
          <w:ilvl w:val="0"/>
          <w:numId w:val="4"/>
        </w:numPr>
        <w:spacing w:before="240" w:after="0" w:line="276" w:lineRule="auto"/>
        <w:ind w:left="765" w:hanging="357"/>
        <w:jc w:val="both"/>
      </w:pPr>
      <w:r>
        <w:rPr>
          <w:b/>
          <w:bCs/>
        </w:rPr>
        <w:t>Paz y salvo:</w:t>
      </w:r>
      <w:r>
        <w:t xml:space="preserve"> Se implementó una actualización en el módulo de titulación para que los estudiantes, previo a solicitar el paz y salvo, deban actualizar su información. </w:t>
      </w:r>
    </w:p>
    <w:p w14:paraId="0A18A406" w14:textId="77777777" w:rsidR="00D566C6" w:rsidRDefault="00000000">
      <w:pPr>
        <w:pStyle w:val="Prrafodelista"/>
        <w:numPr>
          <w:ilvl w:val="0"/>
          <w:numId w:val="4"/>
        </w:numPr>
        <w:spacing w:before="240" w:after="0" w:line="276" w:lineRule="auto"/>
        <w:ind w:left="765" w:hanging="357"/>
        <w:jc w:val="both"/>
      </w:pPr>
      <w:r>
        <w:rPr>
          <w:b/>
          <w:bCs/>
        </w:rPr>
        <w:t>Acceso a módulo de vinculación:</w:t>
      </w:r>
      <w:r>
        <w:t xml:space="preserve"> Se creó un módulo de consulta del módulo de vinculación para las Escuelas para decanos, técnicos docentes y asistentes a fin de que puedan llevar control y apoyo en las actividades de vinculación.</w:t>
      </w:r>
    </w:p>
    <w:p w14:paraId="6E592F74" w14:textId="77777777" w:rsidR="00D566C6" w:rsidRDefault="00000000">
      <w:pPr>
        <w:pStyle w:val="Prrafodelista"/>
        <w:numPr>
          <w:ilvl w:val="0"/>
          <w:numId w:val="4"/>
        </w:numPr>
        <w:spacing w:before="240" w:after="0" w:line="276" w:lineRule="auto"/>
        <w:ind w:left="765" w:hanging="357"/>
        <w:jc w:val="both"/>
      </w:pPr>
      <w:r>
        <w:rPr>
          <w:b/>
          <w:bCs/>
        </w:rPr>
        <w:t>Ventana flotante voto electrónico:</w:t>
      </w:r>
      <w:r>
        <w:t xml:space="preserve"> Se desarrolló una ventana flotante como acceso electrónico para el proceso de voto electrónico que se iba a realizar en el IAEN.</w:t>
      </w:r>
    </w:p>
    <w:p w14:paraId="6E7E5499" w14:textId="77777777" w:rsidR="00D566C6" w:rsidRDefault="00000000">
      <w:pPr>
        <w:pStyle w:val="Prrafodelista"/>
        <w:numPr>
          <w:ilvl w:val="0"/>
          <w:numId w:val="4"/>
        </w:numPr>
        <w:spacing w:before="240" w:after="0" w:line="276" w:lineRule="auto"/>
        <w:ind w:left="765" w:hanging="357"/>
        <w:jc w:val="both"/>
      </w:pPr>
      <w:r>
        <w:rPr>
          <w:b/>
          <w:bCs/>
        </w:rPr>
        <w:t>IVA 15%:</w:t>
      </w:r>
      <w:r>
        <w:t xml:space="preserve"> Se realizaron los ajustes en el módulo de facturación electrónica por el aumento del IVA que pasó del 12% al 15%.</w:t>
      </w:r>
    </w:p>
    <w:p w14:paraId="7F805B4D" w14:textId="77777777" w:rsidR="00D566C6" w:rsidRDefault="00000000">
      <w:pPr>
        <w:pStyle w:val="Prrafodelista"/>
        <w:numPr>
          <w:ilvl w:val="0"/>
          <w:numId w:val="4"/>
        </w:numPr>
        <w:spacing w:before="240" w:after="0" w:line="276" w:lineRule="auto"/>
        <w:ind w:left="765" w:hanging="357"/>
        <w:jc w:val="both"/>
      </w:pPr>
      <w:r>
        <w:rPr>
          <w:b/>
          <w:bCs/>
        </w:rPr>
        <w:t xml:space="preserve">Descarga masiva del expediente del estudiante: </w:t>
      </w:r>
      <w:r>
        <w:t>Se desarrolló una opción para descargar masivamente todos los documentos del expediente del estudiante con el fin de facilitar el trabajo a las Escuelas cuando van a entregar el expediente físico para la titulación de los estudiantes.</w:t>
      </w:r>
    </w:p>
    <w:p w14:paraId="7A3BA490" w14:textId="77777777" w:rsidR="00D566C6" w:rsidRDefault="00000000">
      <w:pPr>
        <w:pStyle w:val="Prrafodelista"/>
        <w:numPr>
          <w:ilvl w:val="0"/>
          <w:numId w:val="4"/>
        </w:numPr>
        <w:spacing w:before="240" w:after="0" w:line="276" w:lineRule="auto"/>
        <w:ind w:left="765" w:hanging="357"/>
        <w:jc w:val="both"/>
      </w:pPr>
      <w:r>
        <w:rPr>
          <w:b/>
          <w:bCs/>
        </w:rPr>
        <w:t xml:space="preserve">Sílabo académico: </w:t>
      </w:r>
      <w:r>
        <w:t>Se automatizó todo el proceso del sílabo académico integrándolo con la firma electrónica, planificación académica y finalmente ejecutando automáticamente la cátedra. Este proceso fue sistematizado en su totalidad con el objetivo de asegurar un mismo formato para todos los sílabos y agilizar los procesos académicos.</w:t>
      </w:r>
    </w:p>
    <w:p w14:paraId="5D25116F" w14:textId="77777777" w:rsidR="00D566C6" w:rsidRDefault="00000000">
      <w:pPr>
        <w:pStyle w:val="Prrafodelista"/>
        <w:numPr>
          <w:ilvl w:val="0"/>
          <w:numId w:val="4"/>
        </w:numPr>
        <w:spacing w:before="240" w:after="0" w:line="276" w:lineRule="auto"/>
        <w:ind w:left="765" w:hanging="357"/>
        <w:jc w:val="both"/>
      </w:pPr>
      <w:r>
        <w:rPr>
          <w:b/>
          <w:bCs/>
        </w:rPr>
        <w:lastRenderedPageBreak/>
        <w:t xml:space="preserve">Acceso a seguimiento a graduados: </w:t>
      </w:r>
      <w:r>
        <w:t>Se creó una opción para la Dirección de Bienestar Estudiantil y que puedan habilitar la encuesta de seguimiento a graduados a los estudiantes.</w:t>
      </w:r>
    </w:p>
    <w:p w14:paraId="721AC988" w14:textId="77777777" w:rsidR="00D566C6" w:rsidRDefault="00000000">
      <w:pPr>
        <w:pStyle w:val="Prrafodelista"/>
        <w:numPr>
          <w:ilvl w:val="0"/>
          <w:numId w:val="4"/>
        </w:numPr>
        <w:spacing w:before="240" w:after="0" w:line="276" w:lineRule="auto"/>
        <w:ind w:left="765" w:hanging="357"/>
        <w:jc w:val="both"/>
      </w:pPr>
      <w:r>
        <w:rPr>
          <w:b/>
          <w:bCs/>
        </w:rPr>
        <w:t xml:space="preserve">Actualización en perfil del estudiante: </w:t>
      </w:r>
      <w:r>
        <w:t>Por pedido de la Dirección de Bienestar Estudiantil se actualizó el perfil del estudiante agregado campos para casos de enfermedades catastróficas.</w:t>
      </w:r>
    </w:p>
    <w:p w14:paraId="08B24A11" w14:textId="77777777" w:rsidR="00D566C6" w:rsidRDefault="00000000">
      <w:pPr>
        <w:pStyle w:val="Prrafodelista"/>
        <w:numPr>
          <w:ilvl w:val="0"/>
          <w:numId w:val="4"/>
        </w:numPr>
        <w:spacing w:before="240" w:after="0" w:line="276" w:lineRule="auto"/>
        <w:ind w:left="765" w:hanging="357"/>
        <w:jc w:val="both"/>
      </w:pPr>
      <w:r>
        <w:rPr>
          <w:b/>
          <w:bCs/>
        </w:rPr>
        <w:t xml:space="preserve">Validación del Kardex de librería: </w:t>
      </w:r>
      <w:r>
        <w:t>Se realizó una actualización al módulo de inventario del SIAAD validando que el Kardex no pase a números negativo.</w:t>
      </w:r>
    </w:p>
    <w:p w14:paraId="3AD011C4" w14:textId="77777777" w:rsidR="00D566C6" w:rsidRDefault="00000000">
      <w:pPr>
        <w:pStyle w:val="Prrafodelista"/>
        <w:numPr>
          <w:ilvl w:val="0"/>
          <w:numId w:val="4"/>
        </w:numPr>
        <w:spacing w:before="240" w:after="0" w:line="276" w:lineRule="auto"/>
        <w:ind w:left="765" w:hanging="357"/>
        <w:jc w:val="both"/>
      </w:pPr>
      <w:r>
        <w:rPr>
          <w:b/>
          <w:bCs/>
        </w:rPr>
        <w:t xml:space="preserve">Actualización del módulo de la PAPA – Pestaña Investigación: </w:t>
      </w:r>
      <w:r>
        <w:t>Se actualizó el módulo de la PAPA, en la pestaña de investigación, se realizaron varias validaciones, además se agregaron campos nuevos en las pestañas de libros, capítulos de libros, revistas y ponencias. La Coordinación General de Investigación se encargó de solicitar el requerimiento.</w:t>
      </w:r>
    </w:p>
    <w:p w14:paraId="5B4670C1" w14:textId="77777777" w:rsidR="00D566C6" w:rsidRDefault="00000000">
      <w:pPr>
        <w:pStyle w:val="Prrafodelista"/>
        <w:numPr>
          <w:ilvl w:val="0"/>
          <w:numId w:val="4"/>
        </w:numPr>
        <w:spacing w:before="240" w:after="0" w:line="276" w:lineRule="auto"/>
        <w:ind w:left="765" w:hanging="357"/>
        <w:jc w:val="both"/>
      </w:pPr>
      <w:r>
        <w:rPr>
          <w:b/>
          <w:bCs/>
        </w:rPr>
        <w:t xml:space="preserve">Actualización del módulo de vinculación: </w:t>
      </w:r>
      <w:r>
        <w:t>Se actualizó el módulo de proyectos de vinculación agregando nuevos campos, además se generó un nuevo formato.</w:t>
      </w:r>
    </w:p>
    <w:p w14:paraId="3860932D" w14:textId="77777777" w:rsidR="00D566C6" w:rsidRDefault="00000000">
      <w:pPr>
        <w:pStyle w:val="Prrafodelista"/>
        <w:numPr>
          <w:ilvl w:val="0"/>
          <w:numId w:val="4"/>
        </w:numPr>
        <w:spacing w:before="240" w:after="0" w:line="276" w:lineRule="auto"/>
        <w:ind w:left="765" w:hanging="357"/>
        <w:jc w:val="both"/>
      </w:pPr>
      <w:r>
        <w:rPr>
          <w:b/>
          <w:bCs/>
        </w:rPr>
        <w:t xml:space="preserve">Reportes para vicerrectorado: </w:t>
      </w:r>
      <w:r>
        <w:t>Se desarrolló un reporte integral de docentes que contiene toda la información de docencia, investigación, vinculación y gestión educativa, de cada uno de los docentes, con la que se puede generar una hoja de vida con toda la información y generar gráficos estadísticos.</w:t>
      </w:r>
    </w:p>
    <w:p w14:paraId="6BFAF0DF" w14:textId="77777777" w:rsidR="00D566C6" w:rsidRDefault="00000000">
      <w:pPr>
        <w:pStyle w:val="Prrafodelista"/>
        <w:numPr>
          <w:ilvl w:val="0"/>
          <w:numId w:val="4"/>
        </w:numPr>
        <w:spacing w:before="240" w:after="0" w:line="276" w:lineRule="auto"/>
        <w:ind w:left="765" w:hanging="357"/>
        <w:jc w:val="both"/>
      </w:pPr>
      <w:r>
        <w:rPr>
          <w:b/>
          <w:bCs/>
        </w:rPr>
        <w:t xml:space="preserve">Actualización del cálculo de fecha de egreso: </w:t>
      </w:r>
      <w:r>
        <w:t>Se actualizó en el módulo de titulación, el cálculo de la fecha de egresamiento para los certificados, en los casos de retomas y reingresos.</w:t>
      </w:r>
    </w:p>
    <w:p w14:paraId="14F79ED0" w14:textId="77777777" w:rsidR="00D566C6" w:rsidRDefault="00000000">
      <w:pPr>
        <w:pStyle w:val="Prrafodelista"/>
        <w:numPr>
          <w:ilvl w:val="0"/>
          <w:numId w:val="4"/>
        </w:numPr>
        <w:spacing w:before="240" w:after="0" w:line="276" w:lineRule="auto"/>
        <w:ind w:left="765" w:hanging="357"/>
        <w:jc w:val="both"/>
      </w:pPr>
      <w:r>
        <w:rPr>
          <w:b/>
          <w:bCs/>
        </w:rPr>
        <w:t xml:space="preserve">Actualización del distributivo y PAPA: </w:t>
      </w:r>
      <w:r>
        <w:t>Se realizó una actualización al módulo de distributivo y PAPA, realizando ajustes al sistema para los nuevos estándares académicos.</w:t>
      </w:r>
    </w:p>
    <w:p w14:paraId="7A945884" w14:textId="77777777" w:rsidR="00D566C6" w:rsidRDefault="00000000">
      <w:pPr>
        <w:pStyle w:val="Prrafodelista"/>
        <w:numPr>
          <w:ilvl w:val="0"/>
          <w:numId w:val="4"/>
        </w:numPr>
        <w:spacing w:before="240" w:after="0" w:line="276" w:lineRule="auto"/>
        <w:ind w:left="765" w:hanging="357"/>
        <w:jc w:val="both"/>
      </w:pPr>
      <w:r>
        <w:rPr>
          <w:b/>
          <w:bCs/>
        </w:rPr>
        <w:t xml:space="preserve">Implementación del código QR en récord académico y certificado de egreso: </w:t>
      </w:r>
      <w:r>
        <w:t>Como medida de seguridad y validez en los certificados de récord académico y certificados de egreso, se implementó un código QR único en cada certificado, que permite verificar la validez de los mismos.</w:t>
      </w:r>
    </w:p>
    <w:p w14:paraId="2814C0AF" w14:textId="77777777" w:rsidR="00D566C6" w:rsidRDefault="00000000">
      <w:pPr>
        <w:pStyle w:val="Prrafodelista"/>
        <w:numPr>
          <w:ilvl w:val="0"/>
          <w:numId w:val="4"/>
        </w:numPr>
        <w:spacing w:before="240" w:after="0" w:line="276" w:lineRule="auto"/>
        <w:ind w:left="765" w:hanging="357"/>
        <w:jc w:val="both"/>
      </w:pPr>
      <w:r>
        <w:rPr>
          <w:b/>
          <w:bCs/>
        </w:rPr>
        <w:t xml:space="preserve">Inscripción masiva para cursos de educación continua: </w:t>
      </w:r>
      <w:r>
        <w:t>La Escuela de Derechos y Justicia dictó algunos cursos masivos para operadores de justicia, con lo que se solicitó se desarrolle una opción para poder inscribir masivamente a todos los estudiantes al SIAAD y facilitar el acceso a todos los funcionarios públicos que siguieron el curso.</w:t>
      </w:r>
    </w:p>
    <w:p w14:paraId="3F30AF73" w14:textId="77777777" w:rsidR="00D566C6" w:rsidRDefault="00000000">
      <w:pPr>
        <w:pStyle w:val="Prrafodelista"/>
        <w:numPr>
          <w:ilvl w:val="0"/>
          <w:numId w:val="4"/>
        </w:numPr>
        <w:spacing w:before="240" w:after="0" w:line="276" w:lineRule="auto"/>
        <w:ind w:left="765" w:hanging="357"/>
        <w:jc w:val="both"/>
      </w:pPr>
      <w:r>
        <w:rPr>
          <w:b/>
          <w:bCs/>
        </w:rPr>
        <w:t xml:space="preserve">Registro de asistencias para modalidad en línea y récord académico: </w:t>
      </w:r>
      <w:r>
        <w:t>Mediante una resolución del CES, se dispuso que los programas en línea ya generan asistencia, por lo que se actualizó el módulo académico por pedido del Vicerrectorado que el sistema SIAAD genere asistencias en modalidades en línea, además se actualizó el récord académico.</w:t>
      </w:r>
    </w:p>
    <w:p w14:paraId="49C79941" w14:textId="77777777" w:rsidR="00D566C6" w:rsidRDefault="00000000">
      <w:pPr>
        <w:pStyle w:val="Prrafodelista"/>
        <w:numPr>
          <w:ilvl w:val="0"/>
          <w:numId w:val="4"/>
        </w:numPr>
        <w:spacing w:before="240" w:after="0" w:line="276" w:lineRule="auto"/>
        <w:ind w:left="765" w:hanging="357"/>
        <w:jc w:val="both"/>
      </w:pPr>
      <w:r>
        <w:rPr>
          <w:b/>
          <w:bCs/>
        </w:rPr>
        <w:t xml:space="preserve">Automatización del acta de finiquito de becas: </w:t>
      </w:r>
      <w:r>
        <w:t>Se está realizando el desarrollo y automatización de todo el proceso de actas de finiquito de becas, integrando este módulo a la firma electrónica, automatizando informes, actas con la finalidad de brindar un servicio más ágil a los estudiantes, y aminorando tiempos de trámites administrativos.</w:t>
      </w:r>
    </w:p>
    <w:p w14:paraId="094F4196" w14:textId="77777777" w:rsidR="00D566C6" w:rsidRDefault="00000000">
      <w:pPr>
        <w:pStyle w:val="Prrafodelista"/>
        <w:numPr>
          <w:ilvl w:val="0"/>
          <w:numId w:val="4"/>
        </w:numPr>
        <w:spacing w:before="240" w:after="0" w:line="276" w:lineRule="auto"/>
        <w:ind w:left="765" w:hanging="357"/>
        <w:jc w:val="both"/>
      </w:pPr>
      <w:r>
        <w:rPr>
          <w:b/>
          <w:bCs/>
        </w:rPr>
        <w:t xml:space="preserve">Cuadernillo de reactivos y hoja de respuestas: </w:t>
      </w:r>
      <w:r>
        <w:t>Se actualizó el módulo de titulación para cumplir con el reglamento de titulación, activando los campos para cargar en el expediente del estudiante el cuadernillo de reactivos y hoja de respuestas, además de implementar medidas de confidencialidad a estos documentos.</w:t>
      </w:r>
    </w:p>
    <w:p w14:paraId="4093CB58" w14:textId="77777777" w:rsidR="00D566C6" w:rsidRDefault="00000000">
      <w:pPr>
        <w:pStyle w:val="Prrafodelista"/>
        <w:numPr>
          <w:ilvl w:val="0"/>
          <w:numId w:val="4"/>
        </w:numPr>
        <w:spacing w:before="240" w:after="0" w:line="276" w:lineRule="auto"/>
        <w:ind w:left="765" w:hanging="357"/>
        <w:jc w:val="both"/>
      </w:pPr>
      <w:r>
        <w:rPr>
          <w:b/>
          <w:bCs/>
        </w:rPr>
        <w:lastRenderedPageBreak/>
        <w:t xml:space="preserve">Módulo de seguimiento a graduados: </w:t>
      </w:r>
      <w:r>
        <w:t>Se está desarrollando el nuevo módulo de seguimiento a graduados, que permitirá crear encuestas dinámicas para los estudiantes que hayan finalizado el proceso de titulación.</w:t>
      </w:r>
    </w:p>
    <w:p w14:paraId="00ECBD20" w14:textId="77777777" w:rsidR="00D566C6" w:rsidRDefault="00000000">
      <w:pPr>
        <w:pStyle w:val="Prrafodelista"/>
        <w:numPr>
          <w:ilvl w:val="0"/>
          <w:numId w:val="4"/>
        </w:numPr>
        <w:spacing w:before="240" w:after="0" w:line="276" w:lineRule="auto"/>
        <w:ind w:left="765" w:hanging="357"/>
        <w:jc w:val="both"/>
      </w:pPr>
      <w:r>
        <w:rPr>
          <w:b/>
          <w:bCs/>
        </w:rPr>
        <w:t xml:space="preserve">Implementación del estado finalizado retirado en becas y admisiones: </w:t>
      </w:r>
      <w:r>
        <w:t>Se creó un nuevo estado en el módulo de becas por pedido de la Dirección de Bienestar Institucional y Admisiones, para que los becarios que les fue retirada la beca, además se adaptó los reportes para este nuevo estado.</w:t>
      </w:r>
    </w:p>
    <w:p w14:paraId="1520130D" w14:textId="77777777" w:rsidR="00D566C6" w:rsidRDefault="00000000">
      <w:pPr>
        <w:pStyle w:val="Prrafodelista"/>
        <w:numPr>
          <w:ilvl w:val="0"/>
          <w:numId w:val="4"/>
        </w:numPr>
        <w:spacing w:before="240" w:after="0" w:line="276" w:lineRule="auto"/>
        <w:ind w:left="765" w:hanging="357"/>
        <w:jc w:val="both"/>
      </w:pPr>
      <w:r>
        <w:rPr>
          <w:b/>
          <w:bCs/>
        </w:rPr>
        <w:t xml:space="preserve">Módulo de producción académica: </w:t>
      </w:r>
      <w:r>
        <w:t xml:space="preserve">Se creó un nuevo módulo de producción académica para que los docentes puedan ingresar durante todo el año la producción de libros, capítulos de libros, ponencias y artículos de revistas. </w:t>
      </w:r>
    </w:p>
    <w:p w14:paraId="0A878376" w14:textId="77777777" w:rsidR="00D566C6" w:rsidRDefault="00000000">
      <w:pPr>
        <w:pStyle w:val="Prrafodelista"/>
        <w:numPr>
          <w:ilvl w:val="0"/>
          <w:numId w:val="4"/>
        </w:numPr>
        <w:spacing w:before="240" w:after="0" w:line="276" w:lineRule="auto"/>
        <w:ind w:left="765" w:hanging="357"/>
        <w:jc w:val="both"/>
      </w:pPr>
      <w:r>
        <w:rPr>
          <w:b/>
          <w:bCs/>
        </w:rPr>
        <w:t xml:space="preserve">Proyectos de investigación internos: </w:t>
      </w:r>
      <w:r>
        <w:t>Se actualizó el formulario de proyectos de investigación agregando nuevos campos que fueron solicitados por la Coordinación General de Investigación.</w:t>
      </w:r>
    </w:p>
    <w:p w14:paraId="0BCB0B84" w14:textId="77777777" w:rsidR="00D566C6" w:rsidRDefault="00000000">
      <w:pPr>
        <w:pStyle w:val="Prrafodelista"/>
        <w:numPr>
          <w:ilvl w:val="0"/>
          <w:numId w:val="4"/>
        </w:numPr>
        <w:spacing w:before="240" w:after="0" w:line="276" w:lineRule="auto"/>
        <w:ind w:left="765" w:hanging="357"/>
        <w:jc w:val="both"/>
      </w:pPr>
      <w:r>
        <w:rPr>
          <w:b/>
          <w:bCs/>
        </w:rPr>
        <w:t xml:space="preserve">Actualización perfil del estudiante: </w:t>
      </w:r>
      <w:r>
        <w:t>Por pedido de la Dirección de Bienestar Institucional se actualizó el perfil del estudiante agregando la sección de grupos de atención prioritaria con campos que deben ser llenados por los estudiantes y que servirán para la evaluación en los procesos de admisión.</w:t>
      </w:r>
    </w:p>
    <w:p w14:paraId="07858748" w14:textId="77777777" w:rsidR="00D566C6" w:rsidRDefault="00000000">
      <w:pPr>
        <w:pStyle w:val="Prrafodelista"/>
        <w:numPr>
          <w:ilvl w:val="0"/>
          <w:numId w:val="4"/>
        </w:numPr>
        <w:spacing w:before="240" w:after="0" w:line="276" w:lineRule="auto"/>
        <w:ind w:left="765" w:hanging="357"/>
        <w:jc w:val="both"/>
        <w:rPr>
          <w:b/>
          <w:bCs/>
        </w:rPr>
      </w:pPr>
      <w:r>
        <w:rPr>
          <w:b/>
          <w:bCs/>
        </w:rPr>
        <w:t xml:space="preserve">Automatización indicadores CACES: </w:t>
      </w:r>
      <w:r>
        <w:t>Se inició la automatización de los indicadores para el CACES.</w:t>
      </w:r>
    </w:p>
    <w:p w14:paraId="28A39975" w14:textId="77777777" w:rsidR="00D566C6" w:rsidRDefault="00D566C6">
      <w:pPr>
        <w:jc w:val="both"/>
      </w:pPr>
    </w:p>
    <w:p w14:paraId="2742D37E" w14:textId="77777777" w:rsidR="00D566C6" w:rsidRDefault="00000000">
      <w:pPr>
        <w:spacing w:line="276" w:lineRule="auto"/>
        <w:jc w:val="both"/>
      </w:pPr>
      <w:r>
        <w:t>Además del desarrollo y actualización de módulos, el área de desarrollo interviene en otros procesos como son:</w:t>
      </w:r>
    </w:p>
    <w:p w14:paraId="49B84A86" w14:textId="77777777" w:rsidR="00D566C6" w:rsidRDefault="00000000">
      <w:pPr>
        <w:pStyle w:val="Prrafodelista"/>
        <w:numPr>
          <w:ilvl w:val="0"/>
          <w:numId w:val="4"/>
        </w:numPr>
        <w:spacing w:before="240" w:after="0" w:line="276" w:lineRule="auto"/>
        <w:ind w:left="765" w:hanging="357"/>
        <w:jc w:val="both"/>
      </w:pPr>
      <w:r>
        <w:rPr>
          <w:b/>
          <w:bCs/>
        </w:rPr>
        <w:t xml:space="preserve">Soporte a usuarios en los diferentes sistemas informáticos: </w:t>
      </w:r>
      <w:r>
        <w:t>El área de desarrollo ha realizado soporte en sistemas como Alfresco, SIAAD, Campus, MOODLE, LIMESURVEY, SIGIAEN1 y 2. En total se han resuelto 573 tickets (ver Tabla 1).</w:t>
      </w:r>
    </w:p>
    <w:p w14:paraId="3E0FCC49" w14:textId="77777777" w:rsidR="00D566C6" w:rsidRDefault="00D566C6">
      <w:pPr>
        <w:spacing w:before="240" w:after="0" w:line="276" w:lineRule="auto"/>
        <w:jc w:val="both"/>
      </w:pPr>
    </w:p>
    <w:p w14:paraId="7F1CE754" w14:textId="77777777" w:rsidR="00D566C6" w:rsidRDefault="00000000">
      <w:pPr>
        <w:spacing w:before="240"/>
        <w:jc w:val="center"/>
        <w:rPr>
          <w:lang w:eastAsia="es-EC"/>
        </w:rPr>
      </w:pPr>
      <w:r>
        <w:rPr>
          <w:lang w:eastAsia="es-EC"/>
        </w:rPr>
        <w:t>Tabla 1: Resumen del soporte a usuarios en diferentes sistemas informáticos.</w:t>
      </w:r>
    </w:p>
    <w:tbl>
      <w:tblPr>
        <w:tblW w:w="8363" w:type="dxa"/>
        <w:tblInd w:w="846" w:type="dxa"/>
        <w:tblLayout w:type="fixed"/>
        <w:tblLook w:val="0400" w:firstRow="0" w:lastRow="0" w:firstColumn="0" w:lastColumn="0" w:noHBand="0" w:noVBand="1"/>
      </w:tblPr>
      <w:tblGrid>
        <w:gridCol w:w="1415"/>
        <w:gridCol w:w="2129"/>
        <w:gridCol w:w="1983"/>
        <w:gridCol w:w="1558"/>
        <w:gridCol w:w="1278"/>
      </w:tblGrid>
      <w:tr w:rsidR="00D566C6" w14:paraId="658CBD7E" w14:textId="77777777">
        <w:trPr>
          <w:trHeight w:val="299"/>
        </w:trPr>
        <w:tc>
          <w:tcPr>
            <w:tcW w:w="1415" w:type="dxa"/>
            <w:vMerge w:val="restart"/>
            <w:tcBorders>
              <w:top w:val="single" w:sz="4" w:space="0" w:color="000000"/>
              <w:left w:val="single" w:sz="4" w:space="0" w:color="000000"/>
              <w:bottom w:val="single" w:sz="4" w:space="0" w:color="000000"/>
              <w:right w:val="single" w:sz="4" w:space="0" w:color="000000"/>
            </w:tcBorders>
            <w:shd w:val="clear" w:color="auto" w:fill="ED7D31"/>
            <w:vAlign w:val="center"/>
          </w:tcPr>
          <w:p w14:paraId="12E3876A" w14:textId="77777777" w:rsidR="00D566C6" w:rsidRDefault="00000000">
            <w:pPr>
              <w:spacing w:after="0" w:line="360" w:lineRule="auto"/>
              <w:jc w:val="center"/>
            </w:pPr>
            <w:r>
              <w:rPr>
                <w:rFonts w:cs="Calibri"/>
                <w:b/>
                <w:color w:val="FFFFFF"/>
              </w:rPr>
              <w:t>MES</w:t>
            </w:r>
          </w:p>
        </w:tc>
        <w:tc>
          <w:tcPr>
            <w:tcW w:w="5670" w:type="dxa"/>
            <w:gridSpan w:val="3"/>
            <w:tcBorders>
              <w:top w:val="single" w:sz="4" w:space="0" w:color="000000"/>
              <w:left w:val="single" w:sz="4" w:space="0" w:color="000000"/>
              <w:bottom w:val="single" w:sz="4" w:space="0" w:color="000000"/>
              <w:right w:val="single" w:sz="4" w:space="0" w:color="000000"/>
            </w:tcBorders>
            <w:shd w:val="clear" w:color="auto" w:fill="ED7D31"/>
            <w:vAlign w:val="center"/>
          </w:tcPr>
          <w:p w14:paraId="3DCEB7C3" w14:textId="77777777" w:rsidR="00D566C6" w:rsidRDefault="00000000">
            <w:pPr>
              <w:spacing w:after="0" w:line="360" w:lineRule="auto"/>
              <w:jc w:val="center"/>
            </w:pPr>
            <w:r>
              <w:rPr>
                <w:rFonts w:cs="Calibri"/>
                <w:b/>
                <w:color w:val="FFFFFF"/>
              </w:rPr>
              <w:t>TICKETS</w:t>
            </w:r>
          </w:p>
        </w:tc>
        <w:tc>
          <w:tcPr>
            <w:tcW w:w="1278" w:type="dxa"/>
            <w:vMerge w:val="restart"/>
            <w:tcBorders>
              <w:top w:val="single" w:sz="4" w:space="0" w:color="000000"/>
              <w:left w:val="single" w:sz="4" w:space="0" w:color="000000"/>
              <w:right w:val="single" w:sz="4" w:space="0" w:color="000000"/>
            </w:tcBorders>
            <w:shd w:val="clear" w:color="auto" w:fill="ED7D31"/>
            <w:vAlign w:val="center"/>
          </w:tcPr>
          <w:p w14:paraId="3E6C8DE7" w14:textId="77777777" w:rsidR="00D566C6" w:rsidRDefault="00000000">
            <w:pPr>
              <w:spacing w:after="0" w:line="360" w:lineRule="auto"/>
              <w:jc w:val="center"/>
            </w:pPr>
            <w:r>
              <w:rPr>
                <w:rFonts w:cs="Calibri"/>
                <w:b/>
                <w:color w:val="FFFFFF"/>
              </w:rPr>
              <w:t>TOTAL TICKETS</w:t>
            </w:r>
          </w:p>
        </w:tc>
      </w:tr>
      <w:tr w:rsidR="00D566C6" w14:paraId="0EBF8574" w14:textId="77777777">
        <w:trPr>
          <w:trHeight w:val="446"/>
        </w:trPr>
        <w:tc>
          <w:tcPr>
            <w:tcW w:w="1415" w:type="dxa"/>
            <w:vMerge/>
            <w:tcBorders>
              <w:top w:val="single" w:sz="4" w:space="0" w:color="000000"/>
              <w:left w:val="single" w:sz="4" w:space="0" w:color="000000"/>
              <w:bottom w:val="single" w:sz="4" w:space="0" w:color="000000"/>
              <w:right w:val="single" w:sz="4" w:space="0" w:color="000000"/>
            </w:tcBorders>
            <w:shd w:val="clear" w:color="auto" w:fill="ED7D31"/>
            <w:vAlign w:val="center"/>
          </w:tcPr>
          <w:p w14:paraId="634E7E29" w14:textId="77777777" w:rsidR="00D566C6" w:rsidRDefault="00D566C6">
            <w:pPr>
              <w:widowControl w:val="0"/>
              <w:spacing w:after="0" w:line="360" w:lineRule="auto"/>
              <w:jc w:val="center"/>
            </w:pPr>
          </w:p>
        </w:tc>
        <w:tc>
          <w:tcPr>
            <w:tcW w:w="2129" w:type="dxa"/>
            <w:tcBorders>
              <w:top w:val="single" w:sz="4" w:space="0" w:color="000000"/>
              <w:left w:val="single" w:sz="4" w:space="0" w:color="000000"/>
              <w:bottom w:val="single" w:sz="4" w:space="0" w:color="000000"/>
              <w:right w:val="single" w:sz="4" w:space="0" w:color="000000"/>
            </w:tcBorders>
            <w:shd w:val="clear" w:color="auto" w:fill="ED7D31"/>
            <w:vAlign w:val="center"/>
          </w:tcPr>
          <w:p w14:paraId="554AE09B" w14:textId="77777777" w:rsidR="00D566C6" w:rsidRDefault="00000000">
            <w:pPr>
              <w:spacing w:after="0" w:line="360" w:lineRule="auto"/>
              <w:jc w:val="center"/>
            </w:pPr>
            <w:r>
              <w:rPr>
                <w:rFonts w:cs="Calibri"/>
                <w:b/>
                <w:color w:val="FFFFFF"/>
              </w:rPr>
              <w:t>Esteban Vintimilla</w:t>
            </w:r>
          </w:p>
        </w:tc>
        <w:tc>
          <w:tcPr>
            <w:tcW w:w="1983" w:type="dxa"/>
            <w:tcBorders>
              <w:top w:val="single" w:sz="4" w:space="0" w:color="000000"/>
              <w:left w:val="single" w:sz="4" w:space="0" w:color="000000"/>
              <w:bottom w:val="single" w:sz="4" w:space="0" w:color="000000"/>
              <w:right w:val="single" w:sz="4" w:space="0" w:color="000000"/>
            </w:tcBorders>
            <w:shd w:val="clear" w:color="auto" w:fill="ED7D31"/>
            <w:vAlign w:val="center"/>
          </w:tcPr>
          <w:p w14:paraId="349781DC" w14:textId="77777777" w:rsidR="00D566C6" w:rsidRDefault="00000000">
            <w:pPr>
              <w:spacing w:after="0" w:line="360" w:lineRule="auto"/>
              <w:jc w:val="center"/>
            </w:pPr>
            <w:r>
              <w:rPr>
                <w:rFonts w:cs="Calibri"/>
                <w:b/>
                <w:color w:val="FFFFFF"/>
              </w:rPr>
              <w:t>Gustavo Belduma</w:t>
            </w:r>
          </w:p>
        </w:tc>
        <w:tc>
          <w:tcPr>
            <w:tcW w:w="1558" w:type="dxa"/>
            <w:tcBorders>
              <w:left w:val="single" w:sz="4" w:space="0" w:color="000000"/>
              <w:bottom w:val="single" w:sz="4" w:space="0" w:color="000000"/>
              <w:right w:val="single" w:sz="4" w:space="0" w:color="000000"/>
            </w:tcBorders>
            <w:shd w:val="clear" w:color="auto" w:fill="ED7D31"/>
            <w:vAlign w:val="center"/>
          </w:tcPr>
          <w:p w14:paraId="335DAFD0" w14:textId="77777777" w:rsidR="00D566C6" w:rsidRDefault="00000000">
            <w:pPr>
              <w:spacing w:after="0" w:line="360" w:lineRule="auto"/>
              <w:jc w:val="center"/>
            </w:pPr>
            <w:r>
              <w:rPr>
                <w:rFonts w:cs="Calibri"/>
                <w:b/>
                <w:color w:val="FFFFFF"/>
              </w:rPr>
              <w:t>Carlos Herrera</w:t>
            </w:r>
          </w:p>
        </w:tc>
        <w:tc>
          <w:tcPr>
            <w:tcW w:w="1278" w:type="dxa"/>
            <w:vMerge/>
            <w:tcBorders>
              <w:top w:val="single" w:sz="4" w:space="0" w:color="000000"/>
              <w:left w:val="single" w:sz="4" w:space="0" w:color="000000"/>
              <w:right w:val="single" w:sz="4" w:space="0" w:color="000000"/>
            </w:tcBorders>
            <w:shd w:val="clear" w:color="auto" w:fill="ED7D31"/>
            <w:vAlign w:val="center"/>
          </w:tcPr>
          <w:p w14:paraId="2C2E7EB4" w14:textId="77777777" w:rsidR="00D566C6" w:rsidRDefault="00D566C6">
            <w:pPr>
              <w:widowControl w:val="0"/>
              <w:spacing w:after="0" w:line="360" w:lineRule="auto"/>
              <w:jc w:val="center"/>
            </w:pPr>
          </w:p>
        </w:tc>
      </w:tr>
      <w:tr w:rsidR="00D566C6" w14:paraId="7B4CA619" w14:textId="77777777">
        <w:trPr>
          <w:trHeight w:val="298"/>
        </w:trPr>
        <w:tc>
          <w:tcPr>
            <w:tcW w:w="1415" w:type="dxa"/>
            <w:tcBorders>
              <w:top w:val="single" w:sz="4" w:space="0" w:color="000000"/>
              <w:left w:val="single" w:sz="4" w:space="0" w:color="000000"/>
              <w:bottom w:val="single" w:sz="4" w:space="0" w:color="000000"/>
              <w:right w:val="single" w:sz="4" w:space="0" w:color="000000"/>
            </w:tcBorders>
            <w:shd w:val="clear" w:color="auto" w:fill="FFE699"/>
            <w:vAlign w:val="center"/>
          </w:tcPr>
          <w:p w14:paraId="646F603F" w14:textId="77777777" w:rsidR="00D566C6" w:rsidRDefault="00000000">
            <w:pPr>
              <w:spacing w:after="0" w:line="360" w:lineRule="auto"/>
              <w:jc w:val="center"/>
            </w:pPr>
            <w:r>
              <w:rPr>
                <w:rFonts w:cs="Calibri"/>
              </w:rPr>
              <w:t>Enero</w:t>
            </w:r>
          </w:p>
        </w:tc>
        <w:tc>
          <w:tcPr>
            <w:tcW w:w="2129" w:type="dxa"/>
            <w:tcBorders>
              <w:top w:val="single" w:sz="4" w:space="0" w:color="000000"/>
              <w:left w:val="single" w:sz="4" w:space="0" w:color="000000"/>
              <w:bottom w:val="single" w:sz="4" w:space="0" w:color="000000"/>
              <w:right w:val="single" w:sz="4" w:space="0" w:color="000000"/>
            </w:tcBorders>
            <w:vAlign w:val="center"/>
          </w:tcPr>
          <w:p w14:paraId="1FCC3811" w14:textId="77777777" w:rsidR="00D566C6" w:rsidRDefault="00000000">
            <w:pPr>
              <w:spacing w:after="0" w:line="360" w:lineRule="auto"/>
              <w:ind w:right="51"/>
              <w:jc w:val="center"/>
            </w:pPr>
            <w:r>
              <w:t>27</w:t>
            </w:r>
          </w:p>
        </w:tc>
        <w:tc>
          <w:tcPr>
            <w:tcW w:w="1983" w:type="dxa"/>
            <w:tcBorders>
              <w:top w:val="single" w:sz="4" w:space="0" w:color="000000"/>
              <w:left w:val="single" w:sz="4" w:space="0" w:color="000000"/>
              <w:bottom w:val="single" w:sz="4" w:space="0" w:color="000000"/>
              <w:right w:val="single" w:sz="4" w:space="0" w:color="000000"/>
            </w:tcBorders>
            <w:vAlign w:val="center"/>
          </w:tcPr>
          <w:p w14:paraId="788F9C38" w14:textId="77777777" w:rsidR="00D566C6" w:rsidRDefault="00000000">
            <w:pPr>
              <w:spacing w:after="0" w:line="360" w:lineRule="auto"/>
              <w:ind w:right="51"/>
              <w:jc w:val="center"/>
            </w:pPr>
            <w:r>
              <w:t>32</w:t>
            </w:r>
          </w:p>
        </w:tc>
        <w:tc>
          <w:tcPr>
            <w:tcW w:w="1558" w:type="dxa"/>
            <w:tcBorders>
              <w:top w:val="single" w:sz="4" w:space="0" w:color="000000"/>
              <w:left w:val="single" w:sz="4" w:space="0" w:color="000000"/>
              <w:bottom w:val="single" w:sz="4" w:space="0" w:color="000000"/>
              <w:right w:val="single" w:sz="4" w:space="0" w:color="000000"/>
            </w:tcBorders>
            <w:vAlign w:val="center"/>
          </w:tcPr>
          <w:p w14:paraId="38690B74" w14:textId="77777777" w:rsidR="00D566C6" w:rsidRDefault="00000000">
            <w:pPr>
              <w:spacing w:after="0" w:line="360" w:lineRule="auto"/>
              <w:ind w:right="51"/>
              <w:jc w:val="center"/>
            </w:pPr>
            <w:r>
              <w:t>5</w:t>
            </w:r>
          </w:p>
        </w:tc>
        <w:tc>
          <w:tcPr>
            <w:tcW w:w="1278" w:type="dxa"/>
            <w:tcBorders>
              <w:top w:val="single" w:sz="4" w:space="0" w:color="000000"/>
              <w:left w:val="single" w:sz="4" w:space="0" w:color="000000"/>
              <w:bottom w:val="single" w:sz="4" w:space="0" w:color="000000"/>
              <w:right w:val="single" w:sz="4" w:space="0" w:color="000000"/>
            </w:tcBorders>
            <w:vAlign w:val="center"/>
          </w:tcPr>
          <w:p w14:paraId="30E92567" w14:textId="77777777" w:rsidR="00D566C6" w:rsidRDefault="00000000">
            <w:pPr>
              <w:spacing w:after="0" w:line="360" w:lineRule="auto"/>
              <w:ind w:right="51"/>
              <w:jc w:val="center"/>
            </w:pPr>
            <w:r>
              <w:t>64</w:t>
            </w:r>
          </w:p>
        </w:tc>
      </w:tr>
      <w:tr w:rsidR="00D566C6" w14:paraId="1BC3C683" w14:textId="77777777">
        <w:trPr>
          <w:trHeight w:val="298"/>
        </w:trPr>
        <w:tc>
          <w:tcPr>
            <w:tcW w:w="1415" w:type="dxa"/>
            <w:tcBorders>
              <w:top w:val="single" w:sz="4" w:space="0" w:color="000000"/>
              <w:left w:val="single" w:sz="4" w:space="0" w:color="000000"/>
              <w:bottom w:val="single" w:sz="4" w:space="0" w:color="000000"/>
              <w:right w:val="single" w:sz="4" w:space="0" w:color="000000"/>
            </w:tcBorders>
            <w:shd w:val="clear" w:color="auto" w:fill="FFE699"/>
            <w:vAlign w:val="center"/>
          </w:tcPr>
          <w:p w14:paraId="468D0A70" w14:textId="77777777" w:rsidR="00D566C6" w:rsidRDefault="00000000">
            <w:pPr>
              <w:spacing w:after="0" w:line="360" w:lineRule="auto"/>
              <w:jc w:val="center"/>
              <w:rPr>
                <w:rFonts w:cs="Calibri"/>
              </w:rPr>
            </w:pPr>
            <w:r>
              <w:rPr>
                <w:rFonts w:cs="Calibri"/>
              </w:rPr>
              <w:t>Febrero</w:t>
            </w:r>
          </w:p>
        </w:tc>
        <w:tc>
          <w:tcPr>
            <w:tcW w:w="2129" w:type="dxa"/>
            <w:tcBorders>
              <w:top w:val="single" w:sz="4" w:space="0" w:color="000000"/>
              <w:left w:val="single" w:sz="4" w:space="0" w:color="000000"/>
              <w:bottom w:val="single" w:sz="4" w:space="0" w:color="000000"/>
              <w:right w:val="single" w:sz="4" w:space="0" w:color="000000"/>
            </w:tcBorders>
            <w:vAlign w:val="center"/>
          </w:tcPr>
          <w:p w14:paraId="2BD6402F" w14:textId="77777777" w:rsidR="00D566C6" w:rsidRDefault="00000000">
            <w:pPr>
              <w:spacing w:after="0" w:line="360" w:lineRule="auto"/>
              <w:ind w:right="51"/>
              <w:jc w:val="center"/>
            </w:pPr>
            <w:r>
              <w:t>10</w:t>
            </w:r>
          </w:p>
        </w:tc>
        <w:tc>
          <w:tcPr>
            <w:tcW w:w="1983" w:type="dxa"/>
            <w:tcBorders>
              <w:top w:val="single" w:sz="4" w:space="0" w:color="000000"/>
              <w:left w:val="single" w:sz="4" w:space="0" w:color="000000"/>
              <w:bottom w:val="single" w:sz="4" w:space="0" w:color="000000"/>
              <w:right w:val="single" w:sz="4" w:space="0" w:color="000000"/>
            </w:tcBorders>
            <w:vAlign w:val="center"/>
          </w:tcPr>
          <w:p w14:paraId="55690837" w14:textId="77777777" w:rsidR="00D566C6" w:rsidRDefault="00000000">
            <w:pPr>
              <w:spacing w:after="0" w:line="360" w:lineRule="auto"/>
              <w:ind w:right="50"/>
              <w:jc w:val="center"/>
            </w:pPr>
            <w:r>
              <w:t>21</w:t>
            </w:r>
          </w:p>
        </w:tc>
        <w:tc>
          <w:tcPr>
            <w:tcW w:w="1558" w:type="dxa"/>
            <w:tcBorders>
              <w:top w:val="single" w:sz="4" w:space="0" w:color="000000"/>
              <w:left w:val="single" w:sz="4" w:space="0" w:color="000000"/>
              <w:bottom w:val="single" w:sz="4" w:space="0" w:color="000000"/>
              <w:right w:val="single" w:sz="4" w:space="0" w:color="000000"/>
            </w:tcBorders>
            <w:vAlign w:val="center"/>
          </w:tcPr>
          <w:p w14:paraId="396D0836" w14:textId="77777777" w:rsidR="00D566C6" w:rsidRDefault="00000000">
            <w:pPr>
              <w:spacing w:after="0" w:line="360" w:lineRule="auto"/>
              <w:ind w:right="49"/>
              <w:jc w:val="center"/>
            </w:pPr>
            <w:r>
              <w:t>14</w:t>
            </w:r>
          </w:p>
        </w:tc>
        <w:tc>
          <w:tcPr>
            <w:tcW w:w="1278" w:type="dxa"/>
            <w:tcBorders>
              <w:top w:val="single" w:sz="4" w:space="0" w:color="000000"/>
              <w:left w:val="single" w:sz="4" w:space="0" w:color="000000"/>
              <w:bottom w:val="single" w:sz="4" w:space="0" w:color="000000"/>
              <w:right w:val="single" w:sz="4" w:space="0" w:color="000000"/>
            </w:tcBorders>
            <w:vAlign w:val="center"/>
          </w:tcPr>
          <w:p w14:paraId="26E0DE7A" w14:textId="77777777" w:rsidR="00D566C6" w:rsidRDefault="00000000">
            <w:pPr>
              <w:spacing w:after="0" w:line="360" w:lineRule="auto"/>
              <w:jc w:val="center"/>
            </w:pPr>
            <w:r>
              <w:t>45</w:t>
            </w:r>
          </w:p>
        </w:tc>
      </w:tr>
      <w:tr w:rsidR="00D566C6" w14:paraId="0A1A40CD" w14:textId="77777777">
        <w:trPr>
          <w:trHeight w:val="298"/>
        </w:trPr>
        <w:tc>
          <w:tcPr>
            <w:tcW w:w="1415" w:type="dxa"/>
            <w:tcBorders>
              <w:top w:val="single" w:sz="4" w:space="0" w:color="000000"/>
              <w:left w:val="single" w:sz="4" w:space="0" w:color="000000"/>
              <w:bottom w:val="single" w:sz="4" w:space="0" w:color="000000"/>
              <w:right w:val="single" w:sz="4" w:space="0" w:color="000000"/>
            </w:tcBorders>
            <w:shd w:val="clear" w:color="auto" w:fill="FFE699"/>
            <w:vAlign w:val="center"/>
          </w:tcPr>
          <w:p w14:paraId="40A36169" w14:textId="77777777" w:rsidR="00D566C6" w:rsidRDefault="00000000">
            <w:pPr>
              <w:spacing w:after="0" w:line="360" w:lineRule="auto"/>
              <w:jc w:val="center"/>
              <w:rPr>
                <w:rFonts w:cs="Calibri"/>
              </w:rPr>
            </w:pPr>
            <w:r>
              <w:rPr>
                <w:rFonts w:cs="Calibri"/>
              </w:rPr>
              <w:t>Marzo</w:t>
            </w:r>
          </w:p>
        </w:tc>
        <w:tc>
          <w:tcPr>
            <w:tcW w:w="2129" w:type="dxa"/>
            <w:tcBorders>
              <w:top w:val="single" w:sz="4" w:space="0" w:color="000000"/>
              <w:left w:val="single" w:sz="4" w:space="0" w:color="000000"/>
              <w:bottom w:val="single" w:sz="4" w:space="0" w:color="000000"/>
              <w:right w:val="single" w:sz="4" w:space="0" w:color="000000"/>
            </w:tcBorders>
            <w:vAlign w:val="center"/>
          </w:tcPr>
          <w:p w14:paraId="56DCE078" w14:textId="77777777" w:rsidR="00D566C6" w:rsidRDefault="00000000">
            <w:pPr>
              <w:spacing w:after="0" w:line="360" w:lineRule="auto"/>
              <w:ind w:right="51"/>
              <w:jc w:val="center"/>
            </w:pPr>
            <w:r>
              <w:t>10</w:t>
            </w:r>
          </w:p>
        </w:tc>
        <w:tc>
          <w:tcPr>
            <w:tcW w:w="1983" w:type="dxa"/>
            <w:tcBorders>
              <w:top w:val="single" w:sz="4" w:space="0" w:color="000000"/>
              <w:left w:val="single" w:sz="4" w:space="0" w:color="000000"/>
              <w:bottom w:val="single" w:sz="4" w:space="0" w:color="000000"/>
              <w:right w:val="single" w:sz="4" w:space="0" w:color="000000"/>
            </w:tcBorders>
            <w:vAlign w:val="center"/>
          </w:tcPr>
          <w:p w14:paraId="729C47F0" w14:textId="77777777" w:rsidR="00D566C6" w:rsidRDefault="00000000">
            <w:pPr>
              <w:spacing w:after="0" w:line="360" w:lineRule="auto"/>
              <w:ind w:right="50"/>
              <w:jc w:val="center"/>
            </w:pPr>
            <w:r>
              <w:t>14</w:t>
            </w:r>
          </w:p>
        </w:tc>
        <w:tc>
          <w:tcPr>
            <w:tcW w:w="1558" w:type="dxa"/>
            <w:tcBorders>
              <w:top w:val="single" w:sz="4" w:space="0" w:color="000000"/>
              <w:left w:val="single" w:sz="4" w:space="0" w:color="000000"/>
              <w:bottom w:val="single" w:sz="4" w:space="0" w:color="000000"/>
              <w:right w:val="single" w:sz="4" w:space="0" w:color="000000"/>
            </w:tcBorders>
            <w:vAlign w:val="center"/>
          </w:tcPr>
          <w:p w14:paraId="7080B50D" w14:textId="77777777" w:rsidR="00D566C6" w:rsidRDefault="00000000">
            <w:pPr>
              <w:spacing w:after="0" w:line="360" w:lineRule="auto"/>
              <w:ind w:right="49"/>
              <w:jc w:val="center"/>
            </w:pPr>
            <w:r>
              <w:t>6</w:t>
            </w:r>
          </w:p>
        </w:tc>
        <w:tc>
          <w:tcPr>
            <w:tcW w:w="1278" w:type="dxa"/>
            <w:tcBorders>
              <w:top w:val="single" w:sz="4" w:space="0" w:color="000000"/>
              <w:left w:val="single" w:sz="4" w:space="0" w:color="000000"/>
              <w:bottom w:val="single" w:sz="4" w:space="0" w:color="000000"/>
              <w:right w:val="single" w:sz="4" w:space="0" w:color="000000"/>
            </w:tcBorders>
            <w:vAlign w:val="center"/>
          </w:tcPr>
          <w:p w14:paraId="14AE9F19" w14:textId="77777777" w:rsidR="00D566C6" w:rsidRDefault="00000000">
            <w:pPr>
              <w:spacing w:after="0" w:line="360" w:lineRule="auto"/>
              <w:jc w:val="center"/>
            </w:pPr>
            <w:r>
              <w:t>30</w:t>
            </w:r>
          </w:p>
        </w:tc>
      </w:tr>
      <w:tr w:rsidR="00D566C6" w14:paraId="35E6DE29" w14:textId="77777777">
        <w:trPr>
          <w:trHeight w:val="299"/>
        </w:trPr>
        <w:tc>
          <w:tcPr>
            <w:tcW w:w="1415" w:type="dxa"/>
            <w:tcBorders>
              <w:top w:val="single" w:sz="4" w:space="0" w:color="000000"/>
              <w:left w:val="single" w:sz="4" w:space="0" w:color="000000"/>
              <w:bottom w:val="single" w:sz="4" w:space="0" w:color="000000"/>
              <w:right w:val="single" w:sz="4" w:space="0" w:color="000000"/>
            </w:tcBorders>
            <w:shd w:val="clear" w:color="auto" w:fill="FFE699"/>
            <w:vAlign w:val="center"/>
          </w:tcPr>
          <w:p w14:paraId="2C34AD39" w14:textId="77777777" w:rsidR="00D566C6" w:rsidRDefault="00000000">
            <w:pPr>
              <w:spacing w:after="0" w:line="360" w:lineRule="auto"/>
              <w:jc w:val="center"/>
              <w:rPr>
                <w:rFonts w:cs="Calibri"/>
              </w:rPr>
            </w:pPr>
            <w:r>
              <w:rPr>
                <w:rFonts w:cs="Calibri"/>
              </w:rPr>
              <w:t>Abril</w:t>
            </w:r>
          </w:p>
        </w:tc>
        <w:tc>
          <w:tcPr>
            <w:tcW w:w="2129" w:type="dxa"/>
            <w:tcBorders>
              <w:top w:val="single" w:sz="4" w:space="0" w:color="000000"/>
              <w:left w:val="single" w:sz="4" w:space="0" w:color="000000"/>
              <w:bottom w:val="single" w:sz="4" w:space="0" w:color="000000"/>
              <w:right w:val="single" w:sz="4" w:space="0" w:color="000000"/>
            </w:tcBorders>
            <w:vAlign w:val="center"/>
          </w:tcPr>
          <w:p w14:paraId="7BE638BF" w14:textId="77777777" w:rsidR="00D566C6" w:rsidRDefault="00000000">
            <w:pPr>
              <w:spacing w:after="0" w:line="360" w:lineRule="auto"/>
              <w:ind w:right="51"/>
              <w:jc w:val="center"/>
            </w:pPr>
            <w:r>
              <w:t>17</w:t>
            </w:r>
          </w:p>
        </w:tc>
        <w:tc>
          <w:tcPr>
            <w:tcW w:w="1983" w:type="dxa"/>
            <w:tcBorders>
              <w:top w:val="single" w:sz="4" w:space="0" w:color="000000"/>
              <w:left w:val="single" w:sz="4" w:space="0" w:color="000000"/>
              <w:bottom w:val="single" w:sz="4" w:space="0" w:color="000000"/>
              <w:right w:val="single" w:sz="4" w:space="0" w:color="000000"/>
            </w:tcBorders>
            <w:vAlign w:val="center"/>
          </w:tcPr>
          <w:p w14:paraId="4A1BFDCF" w14:textId="77777777" w:rsidR="00D566C6" w:rsidRDefault="00000000">
            <w:pPr>
              <w:spacing w:after="0" w:line="360" w:lineRule="auto"/>
              <w:ind w:right="50"/>
              <w:jc w:val="center"/>
            </w:pPr>
            <w:r>
              <w:t>15</w:t>
            </w:r>
          </w:p>
        </w:tc>
        <w:tc>
          <w:tcPr>
            <w:tcW w:w="1558" w:type="dxa"/>
            <w:tcBorders>
              <w:top w:val="single" w:sz="4" w:space="0" w:color="000000"/>
              <w:left w:val="single" w:sz="4" w:space="0" w:color="000000"/>
              <w:bottom w:val="single" w:sz="4" w:space="0" w:color="000000"/>
              <w:right w:val="single" w:sz="4" w:space="0" w:color="000000"/>
            </w:tcBorders>
            <w:vAlign w:val="center"/>
          </w:tcPr>
          <w:p w14:paraId="2EE4C2F2" w14:textId="77777777" w:rsidR="00D566C6" w:rsidRDefault="00000000">
            <w:pPr>
              <w:spacing w:after="0" w:line="360" w:lineRule="auto"/>
              <w:ind w:right="49"/>
              <w:jc w:val="center"/>
            </w:pPr>
            <w:r>
              <w:t>9</w:t>
            </w:r>
          </w:p>
        </w:tc>
        <w:tc>
          <w:tcPr>
            <w:tcW w:w="1278" w:type="dxa"/>
            <w:tcBorders>
              <w:top w:val="single" w:sz="4" w:space="0" w:color="000000"/>
              <w:left w:val="single" w:sz="4" w:space="0" w:color="000000"/>
              <w:bottom w:val="single" w:sz="4" w:space="0" w:color="000000"/>
              <w:right w:val="single" w:sz="4" w:space="0" w:color="000000"/>
            </w:tcBorders>
            <w:vAlign w:val="center"/>
          </w:tcPr>
          <w:p w14:paraId="1917821A" w14:textId="77777777" w:rsidR="00D566C6" w:rsidRDefault="00000000">
            <w:pPr>
              <w:spacing w:after="0" w:line="360" w:lineRule="auto"/>
              <w:jc w:val="center"/>
            </w:pPr>
            <w:r>
              <w:t>41</w:t>
            </w:r>
          </w:p>
        </w:tc>
      </w:tr>
      <w:tr w:rsidR="00D566C6" w14:paraId="40CE48AA" w14:textId="77777777">
        <w:trPr>
          <w:trHeight w:val="298"/>
        </w:trPr>
        <w:tc>
          <w:tcPr>
            <w:tcW w:w="1415" w:type="dxa"/>
            <w:tcBorders>
              <w:top w:val="single" w:sz="4" w:space="0" w:color="000000"/>
              <w:left w:val="single" w:sz="4" w:space="0" w:color="000000"/>
              <w:bottom w:val="single" w:sz="4" w:space="0" w:color="000000"/>
              <w:right w:val="single" w:sz="4" w:space="0" w:color="000000"/>
            </w:tcBorders>
            <w:shd w:val="clear" w:color="auto" w:fill="FFE699"/>
            <w:vAlign w:val="center"/>
          </w:tcPr>
          <w:p w14:paraId="74E5A601" w14:textId="77777777" w:rsidR="00D566C6" w:rsidRDefault="00000000">
            <w:pPr>
              <w:spacing w:after="0" w:line="360" w:lineRule="auto"/>
              <w:jc w:val="center"/>
              <w:rPr>
                <w:rFonts w:cs="Calibri"/>
              </w:rPr>
            </w:pPr>
            <w:r>
              <w:rPr>
                <w:rFonts w:cs="Calibri"/>
              </w:rPr>
              <w:t>Mayo</w:t>
            </w:r>
          </w:p>
        </w:tc>
        <w:tc>
          <w:tcPr>
            <w:tcW w:w="2129" w:type="dxa"/>
            <w:tcBorders>
              <w:top w:val="single" w:sz="4" w:space="0" w:color="000000"/>
              <w:left w:val="single" w:sz="4" w:space="0" w:color="000000"/>
              <w:bottom w:val="single" w:sz="4" w:space="0" w:color="000000"/>
              <w:right w:val="single" w:sz="4" w:space="0" w:color="000000"/>
            </w:tcBorders>
            <w:vAlign w:val="center"/>
          </w:tcPr>
          <w:p w14:paraId="291E6FC6" w14:textId="77777777" w:rsidR="00D566C6" w:rsidRDefault="00000000">
            <w:pPr>
              <w:spacing w:after="0" w:line="360" w:lineRule="auto"/>
              <w:ind w:right="51"/>
              <w:jc w:val="center"/>
            </w:pPr>
            <w:r>
              <w:t>16</w:t>
            </w:r>
          </w:p>
        </w:tc>
        <w:tc>
          <w:tcPr>
            <w:tcW w:w="1983" w:type="dxa"/>
            <w:tcBorders>
              <w:top w:val="single" w:sz="4" w:space="0" w:color="000000"/>
              <w:left w:val="single" w:sz="4" w:space="0" w:color="000000"/>
              <w:bottom w:val="single" w:sz="4" w:space="0" w:color="000000"/>
              <w:right w:val="single" w:sz="4" w:space="0" w:color="000000"/>
            </w:tcBorders>
            <w:vAlign w:val="center"/>
          </w:tcPr>
          <w:p w14:paraId="0FB2B8B4" w14:textId="77777777" w:rsidR="00D566C6" w:rsidRDefault="00000000">
            <w:pPr>
              <w:spacing w:after="0" w:line="360" w:lineRule="auto"/>
              <w:ind w:right="50"/>
              <w:jc w:val="center"/>
            </w:pPr>
            <w:r>
              <w:t>9</w:t>
            </w:r>
          </w:p>
        </w:tc>
        <w:tc>
          <w:tcPr>
            <w:tcW w:w="1558" w:type="dxa"/>
            <w:tcBorders>
              <w:top w:val="single" w:sz="4" w:space="0" w:color="000000"/>
              <w:left w:val="single" w:sz="4" w:space="0" w:color="000000"/>
              <w:bottom w:val="single" w:sz="4" w:space="0" w:color="000000"/>
              <w:right w:val="single" w:sz="4" w:space="0" w:color="000000"/>
            </w:tcBorders>
            <w:vAlign w:val="center"/>
          </w:tcPr>
          <w:p w14:paraId="56648697" w14:textId="77777777" w:rsidR="00D566C6" w:rsidRDefault="00000000">
            <w:pPr>
              <w:spacing w:after="0" w:line="360" w:lineRule="auto"/>
              <w:ind w:right="49"/>
              <w:jc w:val="center"/>
            </w:pPr>
            <w:r>
              <w:t>10</w:t>
            </w:r>
          </w:p>
        </w:tc>
        <w:tc>
          <w:tcPr>
            <w:tcW w:w="1278" w:type="dxa"/>
            <w:tcBorders>
              <w:top w:val="single" w:sz="4" w:space="0" w:color="000000"/>
              <w:left w:val="single" w:sz="4" w:space="0" w:color="000000"/>
              <w:bottom w:val="single" w:sz="4" w:space="0" w:color="000000"/>
              <w:right w:val="single" w:sz="4" w:space="0" w:color="000000"/>
            </w:tcBorders>
            <w:vAlign w:val="center"/>
          </w:tcPr>
          <w:p w14:paraId="698C2758" w14:textId="77777777" w:rsidR="00D566C6" w:rsidRDefault="00000000">
            <w:pPr>
              <w:spacing w:after="0" w:line="360" w:lineRule="auto"/>
              <w:jc w:val="center"/>
            </w:pPr>
            <w:r>
              <w:t>35</w:t>
            </w:r>
          </w:p>
        </w:tc>
      </w:tr>
      <w:tr w:rsidR="00D566C6" w14:paraId="56E44964" w14:textId="77777777">
        <w:trPr>
          <w:trHeight w:val="294"/>
        </w:trPr>
        <w:tc>
          <w:tcPr>
            <w:tcW w:w="1415" w:type="dxa"/>
            <w:tcBorders>
              <w:left w:val="single" w:sz="4" w:space="0" w:color="000000"/>
              <w:bottom w:val="single" w:sz="4" w:space="0" w:color="000000"/>
              <w:right w:val="single" w:sz="4" w:space="0" w:color="000000"/>
            </w:tcBorders>
            <w:shd w:val="clear" w:color="auto" w:fill="FFE699"/>
            <w:vAlign w:val="center"/>
          </w:tcPr>
          <w:p w14:paraId="44C6789A" w14:textId="77777777" w:rsidR="00D566C6" w:rsidRDefault="00000000">
            <w:pPr>
              <w:spacing w:after="0" w:line="360" w:lineRule="auto"/>
              <w:jc w:val="center"/>
              <w:rPr>
                <w:rFonts w:cs="Calibri"/>
              </w:rPr>
            </w:pPr>
            <w:r>
              <w:rPr>
                <w:rFonts w:cs="Calibri"/>
              </w:rPr>
              <w:t>Junio</w:t>
            </w:r>
          </w:p>
        </w:tc>
        <w:tc>
          <w:tcPr>
            <w:tcW w:w="2129" w:type="dxa"/>
            <w:tcBorders>
              <w:left w:val="single" w:sz="4" w:space="0" w:color="000000"/>
              <w:bottom w:val="single" w:sz="4" w:space="0" w:color="000000"/>
              <w:right w:val="single" w:sz="4" w:space="0" w:color="000000"/>
            </w:tcBorders>
            <w:vAlign w:val="center"/>
          </w:tcPr>
          <w:p w14:paraId="0D0D736E" w14:textId="77777777" w:rsidR="00D566C6" w:rsidRDefault="00000000">
            <w:pPr>
              <w:spacing w:after="0" w:line="360" w:lineRule="auto"/>
              <w:ind w:right="51"/>
              <w:jc w:val="center"/>
            </w:pPr>
            <w:r>
              <w:t>15</w:t>
            </w:r>
          </w:p>
        </w:tc>
        <w:tc>
          <w:tcPr>
            <w:tcW w:w="1983" w:type="dxa"/>
            <w:tcBorders>
              <w:left w:val="single" w:sz="4" w:space="0" w:color="000000"/>
              <w:bottom w:val="single" w:sz="4" w:space="0" w:color="000000"/>
              <w:right w:val="single" w:sz="4" w:space="0" w:color="000000"/>
            </w:tcBorders>
            <w:vAlign w:val="center"/>
          </w:tcPr>
          <w:p w14:paraId="58120160" w14:textId="77777777" w:rsidR="00D566C6" w:rsidRDefault="00000000">
            <w:pPr>
              <w:spacing w:after="0" w:line="360" w:lineRule="auto"/>
              <w:ind w:right="49"/>
              <w:jc w:val="center"/>
            </w:pPr>
            <w:r>
              <w:t>15</w:t>
            </w:r>
          </w:p>
        </w:tc>
        <w:tc>
          <w:tcPr>
            <w:tcW w:w="1558" w:type="dxa"/>
            <w:tcBorders>
              <w:left w:val="single" w:sz="4" w:space="0" w:color="000000"/>
              <w:bottom w:val="single" w:sz="4" w:space="0" w:color="000000"/>
              <w:right w:val="single" w:sz="4" w:space="0" w:color="000000"/>
            </w:tcBorders>
            <w:vAlign w:val="center"/>
          </w:tcPr>
          <w:p w14:paraId="45CBA57A" w14:textId="77777777" w:rsidR="00D566C6" w:rsidRDefault="00000000">
            <w:pPr>
              <w:spacing w:after="0" w:line="360" w:lineRule="auto"/>
              <w:ind w:right="49"/>
              <w:jc w:val="center"/>
            </w:pPr>
            <w:r>
              <w:t>4</w:t>
            </w:r>
          </w:p>
        </w:tc>
        <w:tc>
          <w:tcPr>
            <w:tcW w:w="1278" w:type="dxa"/>
            <w:tcBorders>
              <w:left w:val="single" w:sz="4" w:space="0" w:color="000000"/>
              <w:bottom w:val="single" w:sz="4" w:space="0" w:color="000000"/>
              <w:right w:val="single" w:sz="4" w:space="0" w:color="000000"/>
            </w:tcBorders>
            <w:vAlign w:val="center"/>
          </w:tcPr>
          <w:p w14:paraId="30981ED9" w14:textId="77777777" w:rsidR="00D566C6" w:rsidRDefault="00000000">
            <w:pPr>
              <w:spacing w:after="0" w:line="360" w:lineRule="auto"/>
              <w:jc w:val="center"/>
            </w:pPr>
            <w:r>
              <w:t>34</w:t>
            </w:r>
          </w:p>
        </w:tc>
      </w:tr>
      <w:tr w:rsidR="00D566C6" w14:paraId="2760C6C6" w14:textId="77777777">
        <w:trPr>
          <w:trHeight w:val="299"/>
        </w:trPr>
        <w:tc>
          <w:tcPr>
            <w:tcW w:w="1415" w:type="dxa"/>
            <w:tcBorders>
              <w:top w:val="single" w:sz="4" w:space="0" w:color="000000"/>
              <w:left w:val="single" w:sz="4" w:space="0" w:color="000000"/>
              <w:bottom w:val="single" w:sz="4" w:space="0" w:color="000000"/>
              <w:right w:val="single" w:sz="4" w:space="0" w:color="000000"/>
            </w:tcBorders>
            <w:shd w:val="clear" w:color="auto" w:fill="FFE699"/>
            <w:vAlign w:val="center"/>
          </w:tcPr>
          <w:p w14:paraId="0EE06403" w14:textId="77777777" w:rsidR="00D566C6" w:rsidRDefault="00000000">
            <w:pPr>
              <w:spacing w:after="0" w:line="360" w:lineRule="auto"/>
              <w:jc w:val="center"/>
              <w:rPr>
                <w:rFonts w:cs="Calibri"/>
              </w:rPr>
            </w:pPr>
            <w:r>
              <w:rPr>
                <w:rFonts w:cs="Calibri"/>
              </w:rPr>
              <w:t>Julio</w:t>
            </w:r>
          </w:p>
        </w:tc>
        <w:tc>
          <w:tcPr>
            <w:tcW w:w="2129" w:type="dxa"/>
            <w:tcBorders>
              <w:top w:val="single" w:sz="4" w:space="0" w:color="000000"/>
              <w:left w:val="single" w:sz="4" w:space="0" w:color="000000"/>
              <w:bottom w:val="single" w:sz="4" w:space="0" w:color="000000"/>
              <w:right w:val="single" w:sz="4" w:space="0" w:color="000000"/>
            </w:tcBorders>
            <w:vAlign w:val="center"/>
          </w:tcPr>
          <w:p w14:paraId="51698308" w14:textId="77777777" w:rsidR="00D566C6" w:rsidRDefault="00000000">
            <w:pPr>
              <w:spacing w:after="0" w:line="360" w:lineRule="auto"/>
              <w:ind w:right="51"/>
              <w:jc w:val="center"/>
            </w:pPr>
            <w:r>
              <w:t>27</w:t>
            </w:r>
          </w:p>
        </w:tc>
        <w:tc>
          <w:tcPr>
            <w:tcW w:w="1983" w:type="dxa"/>
            <w:tcBorders>
              <w:top w:val="single" w:sz="4" w:space="0" w:color="000000"/>
              <w:left w:val="single" w:sz="4" w:space="0" w:color="000000"/>
              <w:bottom w:val="single" w:sz="4" w:space="0" w:color="000000"/>
              <w:right w:val="single" w:sz="4" w:space="0" w:color="000000"/>
            </w:tcBorders>
            <w:vAlign w:val="center"/>
          </w:tcPr>
          <w:p w14:paraId="57D4AFBC" w14:textId="77777777" w:rsidR="00D566C6" w:rsidRDefault="00000000">
            <w:pPr>
              <w:spacing w:after="0" w:line="360" w:lineRule="auto"/>
              <w:ind w:right="49"/>
              <w:jc w:val="center"/>
            </w:pPr>
            <w:r>
              <w:t>37</w:t>
            </w:r>
          </w:p>
        </w:tc>
        <w:tc>
          <w:tcPr>
            <w:tcW w:w="1558" w:type="dxa"/>
            <w:tcBorders>
              <w:top w:val="single" w:sz="4" w:space="0" w:color="000000"/>
              <w:left w:val="single" w:sz="4" w:space="0" w:color="000000"/>
              <w:bottom w:val="single" w:sz="4" w:space="0" w:color="000000"/>
              <w:right w:val="single" w:sz="4" w:space="0" w:color="000000"/>
            </w:tcBorders>
            <w:vAlign w:val="center"/>
          </w:tcPr>
          <w:p w14:paraId="1566935F" w14:textId="77777777" w:rsidR="00D566C6" w:rsidRDefault="00000000">
            <w:pPr>
              <w:spacing w:after="0" w:line="360" w:lineRule="auto"/>
              <w:ind w:right="49"/>
              <w:jc w:val="center"/>
            </w:pPr>
            <w:r>
              <w:t>19</w:t>
            </w:r>
          </w:p>
        </w:tc>
        <w:tc>
          <w:tcPr>
            <w:tcW w:w="1278" w:type="dxa"/>
            <w:tcBorders>
              <w:top w:val="single" w:sz="4" w:space="0" w:color="000000"/>
              <w:left w:val="single" w:sz="4" w:space="0" w:color="000000"/>
              <w:bottom w:val="single" w:sz="4" w:space="0" w:color="000000"/>
              <w:right w:val="single" w:sz="4" w:space="0" w:color="000000"/>
            </w:tcBorders>
            <w:vAlign w:val="center"/>
          </w:tcPr>
          <w:p w14:paraId="1B304F59" w14:textId="77777777" w:rsidR="00D566C6" w:rsidRDefault="00000000">
            <w:pPr>
              <w:spacing w:after="0" w:line="360" w:lineRule="auto"/>
              <w:jc w:val="center"/>
            </w:pPr>
            <w:r>
              <w:t>83</w:t>
            </w:r>
          </w:p>
        </w:tc>
      </w:tr>
      <w:tr w:rsidR="00D566C6" w14:paraId="1B007D01" w14:textId="77777777">
        <w:trPr>
          <w:trHeight w:val="298"/>
        </w:trPr>
        <w:tc>
          <w:tcPr>
            <w:tcW w:w="1415" w:type="dxa"/>
            <w:tcBorders>
              <w:top w:val="single" w:sz="4" w:space="0" w:color="000000"/>
              <w:left w:val="single" w:sz="4" w:space="0" w:color="000000"/>
              <w:bottom w:val="single" w:sz="4" w:space="0" w:color="000000"/>
              <w:right w:val="single" w:sz="4" w:space="0" w:color="000000"/>
            </w:tcBorders>
            <w:shd w:val="clear" w:color="auto" w:fill="FFE699"/>
            <w:vAlign w:val="center"/>
          </w:tcPr>
          <w:p w14:paraId="46B671AC" w14:textId="77777777" w:rsidR="00D566C6" w:rsidRDefault="00000000">
            <w:pPr>
              <w:spacing w:after="0" w:line="360" w:lineRule="auto"/>
              <w:jc w:val="center"/>
              <w:rPr>
                <w:rFonts w:cs="Calibri"/>
              </w:rPr>
            </w:pPr>
            <w:r>
              <w:rPr>
                <w:rFonts w:cs="Calibri"/>
              </w:rPr>
              <w:t>Agosto</w:t>
            </w:r>
          </w:p>
        </w:tc>
        <w:tc>
          <w:tcPr>
            <w:tcW w:w="2129" w:type="dxa"/>
            <w:tcBorders>
              <w:top w:val="single" w:sz="4" w:space="0" w:color="000000"/>
              <w:left w:val="single" w:sz="4" w:space="0" w:color="000000"/>
              <w:bottom w:val="single" w:sz="4" w:space="0" w:color="000000"/>
              <w:right w:val="single" w:sz="4" w:space="0" w:color="000000"/>
            </w:tcBorders>
            <w:vAlign w:val="center"/>
          </w:tcPr>
          <w:p w14:paraId="6033A1DC" w14:textId="77777777" w:rsidR="00D566C6" w:rsidRDefault="00000000">
            <w:pPr>
              <w:spacing w:after="0" w:line="360" w:lineRule="auto"/>
              <w:ind w:right="51"/>
              <w:jc w:val="center"/>
            </w:pPr>
            <w:r>
              <w:t>22</w:t>
            </w:r>
          </w:p>
        </w:tc>
        <w:tc>
          <w:tcPr>
            <w:tcW w:w="1983" w:type="dxa"/>
            <w:tcBorders>
              <w:top w:val="single" w:sz="4" w:space="0" w:color="000000"/>
              <w:left w:val="single" w:sz="4" w:space="0" w:color="000000"/>
              <w:bottom w:val="single" w:sz="4" w:space="0" w:color="000000"/>
              <w:right w:val="single" w:sz="4" w:space="0" w:color="000000"/>
            </w:tcBorders>
            <w:vAlign w:val="center"/>
          </w:tcPr>
          <w:p w14:paraId="37D54E9D" w14:textId="77777777" w:rsidR="00D566C6" w:rsidRDefault="00000000">
            <w:pPr>
              <w:spacing w:after="0" w:line="360" w:lineRule="auto"/>
              <w:ind w:right="49"/>
              <w:jc w:val="center"/>
            </w:pPr>
            <w:r>
              <w:t>30</w:t>
            </w:r>
          </w:p>
        </w:tc>
        <w:tc>
          <w:tcPr>
            <w:tcW w:w="1558" w:type="dxa"/>
            <w:tcBorders>
              <w:top w:val="single" w:sz="4" w:space="0" w:color="000000"/>
              <w:left w:val="single" w:sz="4" w:space="0" w:color="000000"/>
              <w:bottom w:val="single" w:sz="4" w:space="0" w:color="000000"/>
              <w:right w:val="single" w:sz="4" w:space="0" w:color="000000"/>
            </w:tcBorders>
            <w:vAlign w:val="center"/>
          </w:tcPr>
          <w:p w14:paraId="0D35A0C6" w14:textId="77777777" w:rsidR="00D566C6" w:rsidRDefault="00000000">
            <w:pPr>
              <w:spacing w:after="0" w:line="360" w:lineRule="auto"/>
              <w:ind w:right="49"/>
              <w:jc w:val="center"/>
            </w:pPr>
            <w:r>
              <w:t>19</w:t>
            </w:r>
          </w:p>
        </w:tc>
        <w:tc>
          <w:tcPr>
            <w:tcW w:w="1278" w:type="dxa"/>
            <w:tcBorders>
              <w:top w:val="single" w:sz="4" w:space="0" w:color="000000"/>
              <w:left w:val="single" w:sz="4" w:space="0" w:color="000000"/>
              <w:bottom w:val="single" w:sz="4" w:space="0" w:color="000000"/>
              <w:right w:val="single" w:sz="4" w:space="0" w:color="000000"/>
            </w:tcBorders>
            <w:vAlign w:val="center"/>
          </w:tcPr>
          <w:p w14:paraId="5D658732" w14:textId="77777777" w:rsidR="00D566C6" w:rsidRDefault="00000000">
            <w:pPr>
              <w:spacing w:after="0" w:line="360" w:lineRule="auto"/>
              <w:jc w:val="center"/>
            </w:pPr>
            <w:r>
              <w:t>71</w:t>
            </w:r>
          </w:p>
        </w:tc>
      </w:tr>
      <w:tr w:rsidR="00D566C6" w14:paraId="2FF2F8F1" w14:textId="77777777">
        <w:trPr>
          <w:trHeight w:val="298"/>
        </w:trPr>
        <w:tc>
          <w:tcPr>
            <w:tcW w:w="1415" w:type="dxa"/>
            <w:tcBorders>
              <w:top w:val="single" w:sz="4" w:space="0" w:color="000000"/>
              <w:left w:val="single" w:sz="4" w:space="0" w:color="000000"/>
              <w:bottom w:val="single" w:sz="4" w:space="0" w:color="000000"/>
              <w:right w:val="single" w:sz="4" w:space="0" w:color="000000"/>
            </w:tcBorders>
            <w:shd w:val="clear" w:color="auto" w:fill="FFE699"/>
            <w:vAlign w:val="center"/>
          </w:tcPr>
          <w:p w14:paraId="7CC86228" w14:textId="77777777" w:rsidR="00D566C6" w:rsidRDefault="00000000">
            <w:pPr>
              <w:spacing w:after="0" w:line="360" w:lineRule="auto"/>
              <w:jc w:val="center"/>
              <w:rPr>
                <w:rFonts w:cs="Calibri"/>
              </w:rPr>
            </w:pPr>
            <w:r>
              <w:rPr>
                <w:rFonts w:cs="Calibri"/>
              </w:rPr>
              <w:t>Septiembre</w:t>
            </w:r>
          </w:p>
        </w:tc>
        <w:tc>
          <w:tcPr>
            <w:tcW w:w="2129" w:type="dxa"/>
            <w:tcBorders>
              <w:top w:val="single" w:sz="4" w:space="0" w:color="000000"/>
              <w:left w:val="single" w:sz="4" w:space="0" w:color="000000"/>
              <w:bottom w:val="single" w:sz="4" w:space="0" w:color="000000"/>
              <w:right w:val="single" w:sz="4" w:space="0" w:color="000000"/>
            </w:tcBorders>
            <w:vAlign w:val="center"/>
          </w:tcPr>
          <w:p w14:paraId="2E6A8DB8" w14:textId="77777777" w:rsidR="00D566C6" w:rsidRDefault="00000000">
            <w:pPr>
              <w:spacing w:after="0" w:line="360" w:lineRule="auto"/>
              <w:ind w:right="51"/>
              <w:jc w:val="center"/>
            </w:pPr>
            <w:r>
              <w:t>14</w:t>
            </w:r>
          </w:p>
        </w:tc>
        <w:tc>
          <w:tcPr>
            <w:tcW w:w="1983" w:type="dxa"/>
            <w:tcBorders>
              <w:top w:val="single" w:sz="4" w:space="0" w:color="000000"/>
              <w:left w:val="single" w:sz="4" w:space="0" w:color="000000"/>
              <w:bottom w:val="single" w:sz="4" w:space="0" w:color="000000"/>
              <w:right w:val="single" w:sz="4" w:space="0" w:color="000000"/>
            </w:tcBorders>
            <w:vAlign w:val="center"/>
          </w:tcPr>
          <w:p w14:paraId="48CBA8FB" w14:textId="77777777" w:rsidR="00D566C6" w:rsidRDefault="00000000">
            <w:pPr>
              <w:spacing w:after="0" w:line="360" w:lineRule="auto"/>
              <w:ind w:right="49"/>
              <w:jc w:val="center"/>
            </w:pPr>
            <w:r>
              <w:t>57</w:t>
            </w:r>
          </w:p>
        </w:tc>
        <w:tc>
          <w:tcPr>
            <w:tcW w:w="1558" w:type="dxa"/>
            <w:tcBorders>
              <w:top w:val="single" w:sz="4" w:space="0" w:color="000000"/>
              <w:left w:val="single" w:sz="4" w:space="0" w:color="000000"/>
              <w:bottom w:val="single" w:sz="4" w:space="0" w:color="000000"/>
              <w:right w:val="single" w:sz="4" w:space="0" w:color="000000"/>
            </w:tcBorders>
            <w:vAlign w:val="center"/>
          </w:tcPr>
          <w:p w14:paraId="481E768E" w14:textId="77777777" w:rsidR="00D566C6" w:rsidRDefault="00000000">
            <w:pPr>
              <w:spacing w:after="0" w:line="360" w:lineRule="auto"/>
              <w:ind w:right="49"/>
              <w:jc w:val="center"/>
            </w:pPr>
            <w:r>
              <w:t>9</w:t>
            </w:r>
          </w:p>
        </w:tc>
        <w:tc>
          <w:tcPr>
            <w:tcW w:w="1278" w:type="dxa"/>
            <w:tcBorders>
              <w:top w:val="single" w:sz="4" w:space="0" w:color="000000"/>
              <w:left w:val="single" w:sz="4" w:space="0" w:color="000000"/>
              <w:bottom w:val="single" w:sz="4" w:space="0" w:color="000000"/>
              <w:right w:val="single" w:sz="4" w:space="0" w:color="000000"/>
            </w:tcBorders>
            <w:vAlign w:val="center"/>
          </w:tcPr>
          <w:p w14:paraId="53B70977" w14:textId="77777777" w:rsidR="00D566C6" w:rsidRDefault="00000000">
            <w:pPr>
              <w:spacing w:after="0" w:line="360" w:lineRule="auto"/>
              <w:ind w:right="49"/>
              <w:jc w:val="center"/>
            </w:pPr>
            <w:r>
              <w:t>80</w:t>
            </w:r>
          </w:p>
        </w:tc>
      </w:tr>
      <w:tr w:rsidR="00D566C6" w14:paraId="267A481F" w14:textId="77777777">
        <w:trPr>
          <w:trHeight w:val="298"/>
        </w:trPr>
        <w:tc>
          <w:tcPr>
            <w:tcW w:w="1415" w:type="dxa"/>
            <w:tcBorders>
              <w:top w:val="single" w:sz="4" w:space="0" w:color="000000"/>
              <w:left w:val="single" w:sz="4" w:space="0" w:color="000000"/>
              <w:bottom w:val="single" w:sz="4" w:space="0" w:color="000000"/>
              <w:right w:val="single" w:sz="4" w:space="0" w:color="000000"/>
            </w:tcBorders>
            <w:shd w:val="clear" w:color="auto" w:fill="FFE699"/>
            <w:vAlign w:val="center"/>
          </w:tcPr>
          <w:p w14:paraId="1744FFCF" w14:textId="77777777" w:rsidR="00D566C6" w:rsidRDefault="00000000">
            <w:pPr>
              <w:spacing w:after="0" w:line="360" w:lineRule="auto"/>
              <w:jc w:val="center"/>
              <w:rPr>
                <w:rFonts w:cs="Calibri"/>
              </w:rPr>
            </w:pPr>
            <w:r>
              <w:rPr>
                <w:rFonts w:cs="Calibri"/>
              </w:rPr>
              <w:lastRenderedPageBreak/>
              <w:t>Octubre</w:t>
            </w:r>
          </w:p>
        </w:tc>
        <w:tc>
          <w:tcPr>
            <w:tcW w:w="2129" w:type="dxa"/>
            <w:tcBorders>
              <w:top w:val="single" w:sz="4" w:space="0" w:color="000000"/>
              <w:left w:val="single" w:sz="4" w:space="0" w:color="000000"/>
              <w:bottom w:val="single" w:sz="4" w:space="0" w:color="000000"/>
              <w:right w:val="single" w:sz="4" w:space="0" w:color="000000"/>
            </w:tcBorders>
            <w:vAlign w:val="center"/>
          </w:tcPr>
          <w:p w14:paraId="4D165BE6" w14:textId="77777777" w:rsidR="00D566C6" w:rsidRDefault="00000000">
            <w:pPr>
              <w:spacing w:after="0" w:line="360" w:lineRule="auto"/>
              <w:ind w:right="51"/>
              <w:jc w:val="center"/>
            </w:pPr>
            <w:r>
              <w:t>19</w:t>
            </w:r>
          </w:p>
        </w:tc>
        <w:tc>
          <w:tcPr>
            <w:tcW w:w="1983" w:type="dxa"/>
            <w:tcBorders>
              <w:top w:val="single" w:sz="4" w:space="0" w:color="000000"/>
              <w:left w:val="single" w:sz="4" w:space="0" w:color="000000"/>
              <w:bottom w:val="single" w:sz="4" w:space="0" w:color="000000"/>
              <w:right w:val="single" w:sz="4" w:space="0" w:color="000000"/>
            </w:tcBorders>
            <w:vAlign w:val="center"/>
          </w:tcPr>
          <w:p w14:paraId="6DD06D21" w14:textId="77777777" w:rsidR="00D566C6" w:rsidRDefault="00000000">
            <w:pPr>
              <w:spacing w:after="0" w:line="360" w:lineRule="auto"/>
              <w:ind w:right="49"/>
              <w:jc w:val="center"/>
            </w:pPr>
            <w:r>
              <w:t>2</w:t>
            </w:r>
          </w:p>
        </w:tc>
        <w:tc>
          <w:tcPr>
            <w:tcW w:w="1558" w:type="dxa"/>
            <w:tcBorders>
              <w:top w:val="single" w:sz="4" w:space="0" w:color="000000"/>
              <w:left w:val="single" w:sz="4" w:space="0" w:color="000000"/>
              <w:bottom w:val="single" w:sz="4" w:space="0" w:color="000000"/>
              <w:right w:val="single" w:sz="4" w:space="0" w:color="000000"/>
            </w:tcBorders>
            <w:vAlign w:val="center"/>
          </w:tcPr>
          <w:p w14:paraId="6FF77E60" w14:textId="77777777" w:rsidR="00D566C6" w:rsidRDefault="00000000">
            <w:pPr>
              <w:spacing w:after="0" w:line="360" w:lineRule="auto"/>
              <w:ind w:right="49"/>
              <w:jc w:val="center"/>
            </w:pPr>
            <w:r>
              <w:t>8</w:t>
            </w:r>
          </w:p>
        </w:tc>
        <w:tc>
          <w:tcPr>
            <w:tcW w:w="1278" w:type="dxa"/>
            <w:tcBorders>
              <w:top w:val="single" w:sz="4" w:space="0" w:color="000000"/>
              <w:left w:val="single" w:sz="4" w:space="0" w:color="000000"/>
              <w:bottom w:val="single" w:sz="4" w:space="0" w:color="000000"/>
              <w:right w:val="single" w:sz="4" w:space="0" w:color="000000"/>
            </w:tcBorders>
            <w:vAlign w:val="center"/>
          </w:tcPr>
          <w:p w14:paraId="04B81E97" w14:textId="77777777" w:rsidR="00D566C6" w:rsidRDefault="00000000">
            <w:pPr>
              <w:spacing w:after="0" w:line="360" w:lineRule="auto"/>
              <w:ind w:right="49"/>
              <w:jc w:val="center"/>
            </w:pPr>
            <w:r>
              <w:t>29</w:t>
            </w:r>
          </w:p>
        </w:tc>
      </w:tr>
      <w:tr w:rsidR="00D566C6" w14:paraId="3E3AFDF8" w14:textId="77777777">
        <w:trPr>
          <w:trHeight w:val="298"/>
        </w:trPr>
        <w:tc>
          <w:tcPr>
            <w:tcW w:w="1415" w:type="dxa"/>
            <w:tcBorders>
              <w:top w:val="single" w:sz="4" w:space="0" w:color="000000"/>
              <w:left w:val="single" w:sz="4" w:space="0" w:color="000000"/>
              <w:bottom w:val="single" w:sz="4" w:space="0" w:color="000000"/>
              <w:right w:val="single" w:sz="4" w:space="0" w:color="000000"/>
            </w:tcBorders>
            <w:shd w:val="clear" w:color="auto" w:fill="FFE699"/>
            <w:vAlign w:val="center"/>
          </w:tcPr>
          <w:p w14:paraId="3C2D88C1" w14:textId="77777777" w:rsidR="00D566C6" w:rsidRDefault="00000000">
            <w:pPr>
              <w:spacing w:after="0" w:line="360" w:lineRule="auto"/>
              <w:jc w:val="center"/>
              <w:rPr>
                <w:rFonts w:cs="Calibri"/>
              </w:rPr>
            </w:pPr>
            <w:r>
              <w:rPr>
                <w:rFonts w:cs="Calibri"/>
              </w:rPr>
              <w:t>Noviembre</w:t>
            </w:r>
          </w:p>
        </w:tc>
        <w:tc>
          <w:tcPr>
            <w:tcW w:w="2129" w:type="dxa"/>
            <w:tcBorders>
              <w:top w:val="single" w:sz="4" w:space="0" w:color="000000"/>
              <w:left w:val="single" w:sz="4" w:space="0" w:color="000000"/>
              <w:bottom w:val="single" w:sz="4" w:space="0" w:color="000000"/>
              <w:right w:val="single" w:sz="4" w:space="0" w:color="000000"/>
            </w:tcBorders>
            <w:vAlign w:val="center"/>
          </w:tcPr>
          <w:p w14:paraId="39E4367F" w14:textId="77777777" w:rsidR="00D566C6" w:rsidRDefault="00000000">
            <w:pPr>
              <w:spacing w:after="0" w:line="360" w:lineRule="auto"/>
              <w:ind w:right="51"/>
              <w:jc w:val="center"/>
            </w:pPr>
            <w:r>
              <w:t>24</w:t>
            </w:r>
          </w:p>
        </w:tc>
        <w:tc>
          <w:tcPr>
            <w:tcW w:w="1983" w:type="dxa"/>
            <w:tcBorders>
              <w:top w:val="single" w:sz="4" w:space="0" w:color="000000"/>
              <w:left w:val="single" w:sz="4" w:space="0" w:color="000000"/>
              <w:bottom w:val="single" w:sz="4" w:space="0" w:color="000000"/>
              <w:right w:val="single" w:sz="4" w:space="0" w:color="000000"/>
            </w:tcBorders>
            <w:vAlign w:val="center"/>
          </w:tcPr>
          <w:p w14:paraId="030B6C93" w14:textId="77777777" w:rsidR="00D566C6" w:rsidRDefault="00000000">
            <w:pPr>
              <w:spacing w:after="0" w:line="360" w:lineRule="auto"/>
              <w:ind w:right="49"/>
              <w:jc w:val="center"/>
            </w:pPr>
            <w:r>
              <w:t>11</w:t>
            </w:r>
          </w:p>
        </w:tc>
        <w:tc>
          <w:tcPr>
            <w:tcW w:w="1558" w:type="dxa"/>
            <w:tcBorders>
              <w:top w:val="single" w:sz="4" w:space="0" w:color="000000"/>
              <w:left w:val="single" w:sz="4" w:space="0" w:color="000000"/>
              <w:bottom w:val="single" w:sz="4" w:space="0" w:color="000000"/>
              <w:right w:val="single" w:sz="4" w:space="0" w:color="000000"/>
            </w:tcBorders>
            <w:vAlign w:val="center"/>
          </w:tcPr>
          <w:p w14:paraId="6850ECFC" w14:textId="77777777" w:rsidR="00D566C6" w:rsidRDefault="00000000">
            <w:pPr>
              <w:spacing w:after="0" w:line="360" w:lineRule="auto"/>
              <w:ind w:right="49"/>
              <w:jc w:val="center"/>
            </w:pPr>
            <w:r>
              <w:t>2</w:t>
            </w:r>
          </w:p>
        </w:tc>
        <w:tc>
          <w:tcPr>
            <w:tcW w:w="1278" w:type="dxa"/>
            <w:tcBorders>
              <w:top w:val="single" w:sz="4" w:space="0" w:color="000000"/>
              <w:left w:val="single" w:sz="4" w:space="0" w:color="000000"/>
              <w:bottom w:val="single" w:sz="4" w:space="0" w:color="000000"/>
              <w:right w:val="single" w:sz="4" w:space="0" w:color="000000"/>
            </w:tcBorders>
            <w:vAlign w:val="center"/>
          </w:tcPr>
          <w:p w14:paraId="03A0787D" w14:textId="77777777" w:rsidR="00D566C6" w:rsidRDefault="00000000">
            <w:pPr>
              <w:spacing w:after="0" w:line="360" w:lineRule="auto"/>
              <w:ind w:right="49"/>
              <w:jc w:val="center"/>
            </w:pPr>
            <w:r>
              <w:t>37</w:t>
            </w:r>
          </w:p>
        </w:tc>
      </w:tr>
      <w:tr w:rsidR="00D566C6" w14:paraId="7D17322D" w14:textId="77777777">
        <w:trPr>
          <w:trHeight w:val="298"/>
        </w:trPr>
        <w:tc>
          <w:tcPr>
            <w:tcW w:w="1415" w:type="dxa"/>
            <w:tcBorders>
              <w:top w:val="single" w:sz="4" w:space="0" w:color="000000"/>
              <w:left w:val="single" w:sz="4" w:space="0" w:color="000000"/>
              <w:bottom w:val="single" w:sz="4" w:space="0" w:color="000000"/>
              <w:right w:val="single" w:sz="4" w:space="0" w:color="000000"/>
            </w:tcBorders>
            <w:shd w:val="clear" w:color="auto" w:fill="FFE699"/>
            <w:vAlign w:val="center"/>
          </w:tcPr>
          <w:p w14:paraId="782DF386" w14:textId="77777777" w:rsidR="00D566C6" w:rsidRDefault="00000000">
            <w:pPr>
              <w:spacing w:after="0" w:line="360" w:lineRule="auto"/>
              <w:jc w:val="center"/>
              <w:rPr>
                <w:rFonts w:cs="Calibri"/>
              </w:rPr>
            </w:pPr>
            <w:r>
              <w:rPr>
                <w:rFonts w:cs="Calibri"/>
              </w:rPr>
              <w:t>Diciembre</w:t>
            </w:r>
          </w:p>
        </w:tc>
        <w:tc>
          <w:tcPr>
            <w:tcW w:w="2129" w:type="dxa"/>
            <w:tcBorders>
              <w:top w:val="single" w:sz="4" w:space="0" w:color="000000"/>
              <w:left w:val="single" w:sz="4" w:space="0" w:color="000000"/>
              <w:bottom w:val="single" w:sz="4" w:space="0" w:color="000000"/>
              <w:right w:val="single" w:sz="4" w:space="0" w:color="000000"/>
            </w:tcBorders>
            <w:vAlign w:val="center"/>
          </w:tcPr>
          <w:p w14:paraId="15E4531E" w14:textId="77777777" w:rsidR="00D566C6" w:rsidRDefault="00000000">
            <w:pPr>
              <w:spacing w:after="0" w:line="360" w:lineRule="auto"/>
              <w:ind w:right="51"/>
              <w:jc w:val="center"/>
            </w:pPr>
            <w:r>
              <w:t>9</w:t>
            </w:r>
          </w:p>
        </w:tc>
        <w:tc>
          <w:tcPr>
            <w:tcW w:w="1983" w:type="dxa"/>
            <w:tcBorders>
              <w:top w:val="single" w:sz="4" w:space="0" w:color="000000"/>
              <w:left w:val="single" w:sz="4" w:space="0" w:color="000000"/>
              <w:bottom w:val="single" w:sz="4" w:space="0" w:color="000000"/>
              <w:right w:val="single" w:sz="4" w:space="0" w:color="000000"/>
            </w:tcBorders>
            <w:vAlign w:val="center"/>
          </w:tcPr>
          <w:p w14:paraId="73556E0D" w14:textId="77777777" w:rsidR="00D566C6" w:rsidRDefault="00000000">
            <w:pPr>
              <w:spacing w:after="0" w:line="360" w:lineRule="auto"/>
              <w:ind w:right="49"/>
              <w:jc w:val="center"/>
            </w:pPr>
            <w:r>
              <w:t>8</w:t>
            </w:r>
          </w:p>
        </w:tc>
        <w:tc>
          <w:tcPr>
            <w:tcW w:w="1558" w:type="dxa"/>
            <w:tcBorders>
              <w:top w:val="single" w:sz="4" w:space="0" w:color="000000"/>
              <w:left w:val="single" w:sz="4" w:space="0" w:color="000000"/>
              <w:bottom w:val="single" w:sz="4" w:space="0" w:color="000000"/>
              <w:right w:val="single" w:sz="4" w:space="0" w:color="000000"/>
            </w:tcBorders>
            <w:vAlign w:val="center"/>
          </w:tcPr>
          <w:p w14:paraId="2F6BE5DB" w14:textId="77777777" w:rsidR="00D566C6" w:rsidRDefault="00000000">
            <w:pPr>
              <w:spacing w:after="0" w:line="360" w:lineRule="auto"/>
              <w:ind w:right="49"/>
              <w:jc w:val="center"/>
            </w:pPr>
            <w:r>
              <w:t>7</w:t>
            </w:r>
          </w:p>
        </w:tc>
        <w:tc>
          <w:tcPr>
            <w:tcW w:w="1278" w:type="dxa"/>
            <w:tcBorders>
              <w:top w:val="single" w:sz="4" w:space="0" w:color="000000"/>
              <w:left w:val="single" w:sz="4" w:space="0" w:color="000000"/>
              <w:bottom w:val="single" w:sz="4" w:space="0" w:color="000000"/>
              <w:right w:val="single" w:sz="4" w:space="0" w:color="000000"/>
            </w:tcBorders>
            <w:vAlign w:val="center"/>
          </w:tcPr>
          <w:p w14:paraId="595DC338" w14:textId="77777777" w:rsidR="00D566C6" w:rsidRDefault="00000000">
            <w:pPr>
              <w:spacing w:after="0" w:line="360" w:lineRule="auto"/>
              <w:ind w:right="49"/>
              <w:jc w:val="center"/>
            </w:pPr>
            <w:r>
              <w:t>24</w:t>
            </w:r>
          </w:p>
        </w:tc>
      </w:tr>
      <w:tr w:rsidR="00D566C6" w14:paraId="3400ED2F" w14:textId="77777777">
        <w:trPr>
          <w:trHeight w:val="298"/>
        </w:trPr>
        <w:tc>
          <w:tcPr>
            <w:tcW w:w="1415" w:type="dxa"/>
            <w:tcBorders>
              <w:top w:val="single" w:sz="4" w:space="0" w:color="000000"/>
              <w:left w:val="single" w:sz="4" w:space="0" w:color="000000"/>
              <w:bottom w:val="single" w:sz="4" w:space="0" w:color="000000"/>
              <w:right w:val="single" w:sz="4" w:space="0" w:color="000000"/>
            </w:tcBorders>
            <w:shd w:val="clear" w:color="auto" w:fill="FFE699"/>
            <w:vAlign w:val="center"/>
          </w:tcPr>
          <w:p w14:paraId="7DECEBB2" w14:textId="77777777" w:rsidR="00D566C6" w:rsidRDefault="00000000">
            <w:pPr>
              <w:spacing w:after="0" w:line="360" w:lineRule="auto"/>
              <w:jc w:val="center"/>
              <w:rPr>
                <w:rFonts w:cs="Calibri"/>
              </w:rPr>
            </w:pPr>
            <w:r>
              <w:rPr>
                <w:rFonts w:cs="Calibri"/>
              </w:rPr>
              <w:t>TOTAL</w:t>
            </w:r>
          </w:p>
        </w:tc>
        <w:tc>
          <w:tcPr>
            <w:tcW w:w="2129" w:type="dxa"/>
            <w:tcBorders>
              <w:top w:val="single" w:sz="4" w:space="0" w:color="000000"/>
              <w:left w:val="single" w:sz="4" w:space="0" w:color="000000"/>
              <w:bottom w:val="single" w:sz="4" w:space="0" w:color="000000"/>
              <w:right w:val="single" w:sz="4" w:space="0" w:color="000000"/>
            </w:tcBorders>
            <w:vAlign w:val="center"/>
          </w:tcPr>
          <w:p w14:paraId="051AF58B" w14:textId="77777777" w:rsidR="00D566C6" w:rsidRDefault="00D566C6">
            <w:pPr>
              <w:spacing w:after="0" w:line="360" w:lineRule="auto"/>
              <w:ind w:right="51"/>
              <w:jc w:val="center"/>
            </w:pPr>
          </w:p>
        </w:tc>
        <w:tc>
          <w:tcPr>
            <w:tcW w:w="1983" w:type="dxa"/>
            <w:tcBorders>
              <w:top w:val="single" w:sz="4" w:space="0" w:color="000000"/>
              <w:left w:val="single" w:sz="4" w:space="0" w:color="000000"/>
              <w:bottom w:val="single" w:sz="4" w:space="0" w:color="000000"/>
              <w:right w:val="single" w:sz="4" w:space="0" w:color="000000"/>
            </w:tcBorders>
            <w:vAlign w:val="center"/>
          </w:tcPr>
          <w:p w14:paraId="764A7BEE" w14:textId="77777777" w:rsidR="00D566C6" w:rsidRDefault="00D566C6">
            <w:pPr>
              <w:spacing w:after="0" w:line="360" w:lineRule="auto"/>
              <w:ind w:right="49"/>
              <w:jc w:val="center"/>
            </w:pPr>
          </w:p>
        </w:tc>
        <w:tc>
          <w:tcPr>
            <w:tcW w:w="1558" w:type="dxa"/>
            <w:tcBorders>
              <w:top w:val="single" w:sz="4" w:space="0" w:color="000000"/>
              <w:left w:val="single" w:sz="4" w:space="0" w:color="000000"/>
              <w:bottom w:val="single" w:sz="4" w:space="0" w:color="000000"/>
              <w:right w:val="single" w:sz="4" w:space="0" w:color="000000"/>
            </w:tcBorders>
            <w:vAlign w:val="center"/>
          </w:tcPr>
          <w:p w14:paraId="228160A2" w14:textId="77777777" w:rsidR="00D566C6" w:rsidRDefault="00D566C6">
            <w:pPr>
              <w:spacing w:after="0" w:line="360" w:lineRule="auto"/>
              <w:ind w:right="49"/>
              <w:jc w:val="center"/>
            </w:pPr>
          </w:p>
        </w:tc>
        <w:tc>
          <w:tcPr>
            <w:tcW w:w="1278" w:type="dxa"/>
            <w:tcBorders>
              <w:top w:val="single" w:sz="4" w:space="0" w:color="000000"/>
              <w:left w:val="single" w:sz="4" w:space="0" w:color="000000"/>
              <w:bottom w:val="single" w:sz="4" w:space="0" w:color="000000"/>
              <w:right w:val="single" w:sz="4" w:space="0" w:color="000000"/>
            </w:tcBorders>
            <w:vAlign w:val="center"/>
          </w:tcPr>
          <w:p w14:paraId="5864F467" w14:textId="77777777" w:rsidR="00D566C6" w:rsidRDefault="00000000">
            <w:pPr>
              <w:spacing w:after="0" w:line="360" w:lineRule="auto"/>
              <w:ind w:right="49"/>
              <w:jc w:val="center"/>
            </w:pPr>
            <w:r>
              <w:t>573</w:t>
            </w:r>
          </w:p>
        </w:tc>
      </w:tr>
    </w:tbl>
    <w:p w14:paraId="2297EEC8" w14:textId="77777777" w:rsidR="00D566C6" w:rsidRDefault="00000000">
      <w:pPr>
        <w:spacing w:before="240" w:after="0" w:line="276" w:lineRule="auto"/>
        <w:jc w:val="both"/>
      </w:pPr>
      <w:r>
        <w:rPr>
          <w:noProof/>
        </w:rPr>
        <w:drawing>
          <wp:inline distT="0" distB="0" distL="0" distR="0" wp14:anchorId="2865E1E1" wp14:editId="67973DB8">
            <wp:extent cx="5664200" cy="3090545"/>
            <wp:effectExtent l="0" t="0" r="0" b="0"/>
            <wp:docPr id="2"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9"/>
                    <pic:cNvPicPr>
                      <a:picLocks noChangeAspect="1" noChangeArrowheads="1"/>
                    </pic:cNvPicPr>
                  </pic:nvPicPr>
                  <pic:blipFill>
                    <a:blip r:embed="rId9"/>
                    <a:stretch>
                      <a:fillRect/>
                    </a:stretch>
                  </pic:blipFill>
                  <pic:spPr bwMode="auto">
                    <a:xfrm>
                      <a:off x="0" y="0"/>
                      <a:ext cx="5664200" cy="3090545"/>
                    </a:xfrm>
                    <a:prstGeom prst="rect">
                      <a:avLst/>
                    </a:prstGeom>
                    <a:noFill/>
                  </pic:spPr>
                </pic:pic>
              </a:graphicData>
            </a:graphic>
          </wp:inline>
        </w:drawing>
      </w:r>
    </w:p>
    <w:p w14:paraId="39B025CE" w14:textId="77777777" w:rsidR="00D566C6" w:rsidRDefault="00000000">
      <w:pPr>
        <w:spacing w:after="0" w:line="240" w:lineRule="auto"/>
        <w:ind w:left="708"/>
        <w:jc w:val="center"/>
        <w:rPr>
          <w:lang w:eastAsia="es-EC"/>
        </w:rPr>
      </w:pPr>
      <w:r>
        <w:rPr>
          <w:lang w:eastAsia="es-EC"/>
        </w:rPr>
        <w:t>Figura 1: Distribución de tickets por persona y mes en soporte de sistemas informáticos.</w:t>
      </w:r>
    </w:p>
    <w:p w14:paraId="35A71DB0" w14:textId="77777777" w:rsidR="00D566C6" w:rsidRDefault="00D566C6">
      <w:pPr>
        <w:spacing w:before="240" w:after="0" w:line="276" w:lineRule="auto"/>
        <w:jc w:val="both"/>
      </w:pPr>
    </w:p>
    <w:p w14:paraId="672AB836" w14:textId="77777777" w:rsidR="00D566C6" w:rsidRDefault="00000000">
      <w:pPr>
        <w:spacing w:before="240" w:after="0" w:line="276" w:lineRule="auto"/>
        <w:jc w:val="center"/>
      </w:pPr>
      <w:r>
        <w:rPr>
          <w:noProof/>
        </w:rPr>
        <w:drawing>
          <wp:inline distT="0" distB="0" distL="0" distR="0" wp14:anchorId="3027A98A" wp14:editId="7C9FE9F9">
            <wp:extent cx="3691255" cy="2731135"/>
            <wp:effectExtent l="0" t="0" r="0" b="0"/>
            <wp:docPr id="3"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10"/>
                    <pic:cNvPicPr>
                      <a:picLocks noChangeAspect="1" noChangeArrowheads="1"/>
                    </pic:cNvPicPr>
                  </pic:nvPicPr>
                  <pic:blipFill>
                    <a:blip r:embed="rId10"/>
                    <a:stretch>
                      <a:fillRect/>
                    </a:stretch>
                  </pic:blipFill>
                  <pic:spPr bwMode="auto">
                    <a:xfrm>
                      <a:off x="0" y="0"/>
                      <a:ext cx="3691255" cy="2731135"/>
                    </a:xfrm>
                    <a:prstGeom prst="rect">
                      <a:avLst/>
                    </a:prstGeom>
                    <a:noFill/>
                  </pic:spPr>
                </pic:pic>
              </a:graphicData>
            </a:graphic>
          </wp:inline>
        </w:drawing>
      </w:r>
    </w:p>
    <w:p w14:paraId="6CE9D033" w14:textId="77777777" w:rsidR="00D566C6" w:rsidRDefault="00000000">
      <w:pPr>
        <w:spacing w:after="0" w:line="240" w:lineRule="auto"/>
        <w:jc w:val="center"/>
        <w:rPr>
          <w:lang w:eastAsia="es-EC"/>
        </w:rPr>
      </w:pPr>
      <w:r>
        <w:rPr>
          <w:lang w:eastAsia="es-EC"/>
        </w:rPr>
        <w:t>Figura 2: Proporción de tickets atendidos por el personal de desarrollo de sistemas informáticos.</w:t>
      </w:r>
    </w:p>
    <w:p w14:paraId="60E51389" w14:textId="77777777" w:rsidR="00D566C6" w:rsidRDefault="00D566C6">
      <w:pPr>
        <w:jc w:val="both"/>
      </w:pPr>
    </w:p>
    <w:p w14:paraId="4F2B54E5" w14:textId="77777777" w:rsidR="00D566C6" w:rsidRDefault="00000000">
      <w:pPr>
        <w:pStyle w:val="Prrafodelista"/>
        <w:numPr>
          <w:ilvl w:val="0"/>
          <w:numId w:val="4"/>
        </w:numPr>
        <w:spacing w:before="240" w:after="0" w:line="276" w:lineRule="auto"/>
        <w:ind w:left="765" w:hanging="357"/>
        <w:jc w:val="both"/>
        <w:rPr>
          <w:b/>
          <w:bCs/>
        </w:rPr>
      </w:pPr>
      <w:r>
        <w:rPr>
          <w:b/>
          <w:bCs/>
        </w:rPr>
        <w:t xml:space="preserve">Migración de servidores: </w:t>
      </w:r>
      <w:r>
        <w:t>El área de desarrollo ha apoyado al área de infraestructura ha realizar la migración del servidor del SIAAD a un nuevo servidor de base de datos con más capacidades tecnológicas.</w:t>
      </w:r>
    </w:p>
    <w:p w14:paraId="4C64C522" w14:textId="77777777" w:rsidR="00D566C6" w:rsidRDefault="00000000">
      <w:pPr>
        <w:pStyle w:val="Prrafodelista"/>
        <w:numPr>
          <w:ilvl w:val="0"/>
          <w:numId w:val="4"/>
        </w:numPr>
        <w:spacing w:before="240" w:after="0" w:line="276" w:lineRule="auto"/>
        <w:ind w:left="765" w:hanging="357"/>
        <w:jc w:val="both"/>
        <w:rPr>
          <w:b/>
          <w:bCs/>
        </w:rPr>
      </w:pPr>
      <w:r>
        <w:rPr>
          <w:b/>
          <w:bCs/>
        </w:rPr>
        <w:lastRenderedPageBreak/>
        <w:t xml:space="preserve">Página Web: </w:t>
      </w:r>
      <w:r>
        <w:t>El área de desarrollo ayudó a revisar la página web para solucionar problemas que fueron reportados por la Dirección de Comunicación como servidor web incorrectamente configurado y problemas de malware.</w:t>
      </w:r>
    </w:p>
    <w:p w14:paraId="50EB916D" w14:textId="77777777" w:rsidR="00D566C6" w:rsidRDefault="00000000">
      <w:pPr>
        <w:pStyle w:val="Prrafodelista"/>
        <w:numPr>
          <w:ilvl w:val="0"/>
          <w:numId w:val="4"/>
        </w:numPr>
        <w:spacing w:before="240" w:after="0" w:line="276" w:lineRule="auto"/>
        <w:ind w:left="765" w:hanging="357"/>
        <w:jc w:val="both"/>
        <w:rPr>
          <w:b/>
          <w:bCs/>
        </w:rPr>
      </w:pPr>
      <w:r>
        <w:rPr>
          <w:b/>
          <w:bCs/>
        </w:rPr>
        <w:t xml:space="preserve">Capacitaciones: </w:t>
      </w:r>
      <w:r>
        <w:t>Esta área ha realizado capacitaciones a Escuelas y Direcciones sobre los diferentes módulos del sistema SIAAD y plataformas de educación virtual.</w:t>
      </w:r>
    </w:p>
    <w:p w14:paraId="7836E7E6" w14:textId="77777777" w:rsidR="00D566C6" w:rsidRDefault="00000000">
      <w:pPr>
        <w:pStyle w:val="Prrafodelista"/>
        <w:numPr>
          <w:ilvl w:val="0"/>
          <w:numId w:val="4"/>
        </w:numPr>
        <w:spacing w:before="240" w:after="0" w:line="276" w:lineRule="auto"/>
        <w:ind w:left="765" w:hanging="357"/>
        <w:jc w:val="both"/>
        <w:rPr>
          <w:b/>
          <w:bCs/>
        </w:rPr>
      </w:pPr>
      <w:r>
        <w:rPr>
          <w:b/>
          <w:bCs/>
        </w:rPr>
        <w:t xml:space="preserve">Levantamiento de procesos: </w:t>
      </w:r>
      <w:r>
        <w:t>Los funcionarios del área de desarrollo han sido delegados para formar parte de levantamiento de algunos procesos institucionales.</w:t>
      </w:r>
    </w:p>
    <w:p w14:paraId="6D6B5292" w14:textId="77777777" w:rsidR="00D566C6" w:rsidRDefault="00000000">
      <w:pPr>
        <w:pStyle w:val="Prrafodelista"/>
        <w:numPr>
          <w:ilvl w:val="0"/>
          <w:numId w:val="4"/>
        </w:numPr>
        <w:spacing w:before="240" w:after="0" w:line="276" w:lineRule="auto"/>
        <w:ind w:left="765" w:hanging="357"/>
        <w:jc w:val="both"/>
        <w:rPr>
          <w:b/>
          <w:bCs/>
        </w:rPr>
      </w:pPr>
      <w:r>
        <w:rPr>
          <w:b/>
          <w:bCs/>
        </w:rPr>
        <w:t xml:space="preserve">Respaldos de base de datos: </w:t>
      </w:r>
      <w:r>
        <w:t>El área de desarrollo administra las bases de datos de las aplicaciones académicas por lo que realiza respaldos semanales de las diferentes aplicaciones como SIAAD, SIGIAEN2 y SIAGIAEN1.</w:t>
      </w:r>
    </w:p>
    <w:p w14:paraId="494B9A28" w14:textId="77777777" w:rsidR="00D566C6" w:rsidRDefault="00000000">
      <w:pPr>
        <w:pStyle w:val="Prrafodelista"/>
        <w:numPr>
          <w:ilvl w:val="0"/>
          <w:numId w:val="4"/>
        </w:numPr>
        <w:spacing w:before="240" w:after="0" w:line="276" w:lineRule="auto"/>
        <w:ind w:left="765" w:hanging="357"/>
        <w:jc w:val="both"/>
        <w:rPr>
          <w:b/>
          <w:bCs/>
        </w:rPr>
      </w:pPr>
      <w:r>
        <w:rPr>
          <w:b/>
          <w:bCs/>
        </w:rPr>
        <w:t xml:space="preserve">Procesos de compras públicas: </w:t>
      </w:r>
      <w:r>
        <w:t>Se apoyó formando parte en comisiones de diferentes procesos de compras públicas.</w:t>
      </w:r>
    </w:p>
    <w:p w14:paraId="7465D8C1" w14:textId="77777777" w:rsidR="00D566C6" w:rsidRDefault="00D566C6">
      <w:pPr>
        <w:spacing w:line="276" w:lineRule="auto"/>
        <w:jc w:val="both"/>
        <w:rPr>
          <w:lang w:eastAsia="es-EC"/>
        </w:rPr>
      </w:pPr>
    </w:p>
    <w:p w14:paraId="0239575B" w14:textId="77777777" w:rsidR="00D566C6" w:rsidRDefault="00000000">
      <w:pPr>
        <w:pStyle w:val="Ttulo1"/>
        <w:numPr>
          <w:ilvl w:val="1"/>
          <w:numId w:val="3"/>
        </w:numPr>
        <w:tabs>
          <w:tab w:val="left" w:pos="284"/>
        </w:tabs>
        <w:rPr>
          <w:rFonts w:ascii="Calibri" w:hAnsi="Calibri" w:cs="Calibri"/>
          <w:b/>
          <w:bCs/>
          <w:color w:val="004F9F"/>
          <w:sz w:val="28"/>
          <w:szCs w:val="28"/>
          <w:lang w:eastAsia="es-EC"/>
        </w:rPr>
      </w:pPr>
      <w:bookmarkStart w:id="6" w:name="_Toc191634533"/>
      <w:r>
        <w:rPr>
          <w:rFonts w:ascii="Calibri" w:hAnsi="Calibri" w:cs="Calibri"/>
          <w:b/>
          <w:bCs/>
          <w:color w:val="004F9F"/>
          <w:sz w:val="28"/>
          <w:szCs w:val="28"/>
          <w:lang w:eastAsia="es-EC"/>
        </w:rPr>
        <w:t>ÁREA DE INFRAESTRUCTURA</w:t>
      </w:r>
      <w:bookmarkEnd w:id="6"/>
    </w:p>
    <w:p w14:paraId="6CD8FF9E" w14:textId="77777777" w:rsidR="00D566C6" w:rsidRDefault="00000000">
      <w:pPr>
        <w:spacing w:before="240"/>
        <w:jc w:val="both"/>
        <w:rPr>
          <w:rFonts w:asciiTheme="minorHAnsi" w:hAnsiTheme="minorHAnsi" w:cstheme="majorHAnsi"/>
        </w:rPr>
      </w:pPr>
      <w:r>
        <w:rPr>
          <w:rFonts w:asciiTheme="minorHAnsi" w:hAnsiTheme="minorHAnsi" w:cstheme="majorHAnsi"/>
        </w:rPr>
        <w:t>La unidad de infraestructura ha tenido continuidad desde de junio de 2024 que asumí como analista de infraestructura y equipos de comunicación, en este sentido se han venido ejecutando varias actividades tales como:</w:t>
      </w:r>
    </w:p>
    <w:p w14:paraId="5BD34E21" w14:textId="77777777" w:rsidR="00D566C6" w:rsidRDefault="00000000">
      <w:pPr>
        <w:pStyle w:val="Prrafodelista"/>
        <w:numPr>
          <w:ilvl w:val="0"/>
          <w:numId w:val="4"/>
        </w:numPr>
        <w:spacing w:before="240" w:after="0" w:line="276" w:lineRule="auto"/>
        <w:ind w:left="765" w:hanging="357"/>
        <w:jc w:val="both"/>
        <w:rPr>
          <w:lang w:eastAsia="es-EC"/>
        </w:rPr>
      </w:pPr>
      <w:r>
        <w:rPr>
          <w:lang w:eastAsia="es-EC"/>
        </w:rPr>
        <w:t xml:space="preserve">Administrar equipos de conectividad: manejo de redes virtuales, creación de listas de control de acceso, monitoreo de recursos tecnológicos y redes </w:t>
      </w:r>
      <w:r>
        <w:t>privadas</w:t>
      </w:r>
      <w:r>
        <w:rPr>
          <w:lang w:eastAsia="es-EC"/>
        </w:rPr>
        <w:t xml:space="preserve"> virtuales.</w:t>
      </w:r>
    </w:p>
    <w:p w14:paraId="546930F6" w14:textId="77777777" w:rsidR="00D566C6" w:rsidRDefault="00000000">
      <w:pPr>
        <w:pStyle w:val="Prrafodelista"/>
        <w:numPr>
          <w:ilvl w:val="0"/>
          <w:numId w:val="4"/>
        </w:numPr>
        <w:spacing w:before="240" w:after="0" w:line="276" w:lineRule="auto"/>
        <w:ind w:left="765" w:hanging="357"/>
        <w:jc w:val="both"/>
        <w:rPr>
          <w:lang w:eastAsia="es-EC"/>
        </w:rPr>
      </w:pPr>
      <w:r>
        <w:rPr>
          <w:lang w:eastAsia="es-EC"/>
        </w:rPr>
        <w:t xml:space="preserve">Administrar equipos de seguridad perimetral: </w:t>
      </w:r>
      <w:r>
        <w:t>creación</w:t>
      </w:r>
      <w:r>
        <w:rPr>
          <w:lang w:eastAsia="es-EC"/>
        </w:rPr>
        <w:t xml:space="preserve"> de políticas de seguridad, listas de control de acceso, prevención contra intrusiones, filtrado web, etc.</w:t>
      </w:r>
    </w:p>
    <w:p w14:paraId="62883990" w14:textId="77777777" w:rsidR="00D566C6" w:rsidRDefault="00000000">
      <w:pPr>
        <w:pStyle w:val="Prrafodelista"/>
        <w:numPr>
          <w:ilvl w:val="0"/>
          <w:numId w:val="4"/>
        </w:numPr>
        <w:spacing w:before="240" w:after="0" w:line="276" w:lineRule="auto"/>
        <w:ind w:left="765" w:hanging="357"/>
        <w:jc w:val="both"/>
        <w:rPr>
          <w:lang w:eastAsia="es-EC"/>
        </w:rPr>
      </w:pPr>
      <w:r>
        <w:rPr>
          <w:lang w:eastAsia="es-EC"/>
        </w:rPr>
        <w:t xml:space="preserve">Administrar las aplicaciones gubernamentales y </w:t>
      </w:r>
      <w:r>
        <w:t>plataformas</w:t>
      </w:r>
      <w:r>
        <w:rPr>
          <w:lang w:eastAsia="es-EC"/>
        </w:rPr>
        <w:t xml:space="preserve"> informáticas emitidas por los entes de control.</w:t>
      </w:r>
    </w:p>
    <w:p w14:paraId="1F152E3E" w14:textId="77777777" w:rsidR="00D566C6" w:rsidRDefault="00000000">
      <w:pPr>
        <w:pStyle w:val="Prrafodelista"/>
        <w:numPr>
          <w:ilvl w:val="0"/>
          <w:numId w:val="4"/>
        </w:numPr>
        <w:spacing w:before="240" w:after="0" w:line="276" w:lineRule="auto"/>
        <w:ind w:left="765" w:hanging="357"/>
        <w:jc w:val="both"/>
        <w:rPr>
          <w:lang w:eastAsia="es-EC"/>
        </w:rPr>
      </w:pPr>
      <w:r>
        <w:rPr>
          <w:lang w:eastAsia="es-EC"/>
        </w:rPr>
        <w:t xml:space="preserve">Administrar contratos de servicios y </w:t>
      </w:r>
      <w:r>
        <w:t>productos</w:t>
      </w:r>
      <w:r>
        <w:rPr>
          <w:lang w:eastAsia="es-EC"/>
        </w:rPr>
        <w:t xml:space="preserve"> tecnológicos institucionales.</w:t>
      </w:r>
    </w:p>
    <w:p w14:paraId="0A9BCDB4" w14:textId="77777777" w:rsidR="00D566C6" w:rsidRDefault="00000000">
      <w:pPr>
        <w:pStyle w:val="Prrafodelista"/>
        <w:numPr>
          <w:ilvl w:val="0"/>
          <w:numId w:val="4"/>
        </w:numPr>
        <w:spacing w:before="240" w:after="0" w:line="276" w:lineRule="auto"/>
        <w:ind w:left="765" w:hanging="357"/>
        <w:jc w:val="both"/>
        <w:rPr>
          <w:lang w:eastAsia="es-EC"/>
        </w:rPr>
      </w:pPr>
      <w:r>
        <w:rPr>
          <w:lang w:eastAsia="es-EC"/>
        </w:rPr>
        <w:t xml:space="preserve">Administrar plataformas de virtualización y </w:t>
      </w:r>
      <w:r>
        <w:t>servidores</w:t>
      </w:r>
      <w:r>
        <w:rPr>
          <w:lang w:eastAsia="es-EC"/>
        </w:rPr>
        <w:t xml:space="preserve"> institucionales.</w:t>
      </w:r>
    </w:p>
    <w:p w14:paraId="162F2951" w14:textId="77777777" w:rsidR="00D566C6" w:rsidRDefault="00000000">
      <w:pPr>
        <w:pStyle w:val="Prrafodelista"/>
        <w:numPr>
          <w:ilvl w:val="0"/>
          <w:numId w:val="4"/>
        </w:numPr>
        <w:spacing w:before="240" w:after="0" w:line="276" w:lineRule="auto"/>
        <w:ind w:left="765" w:hanging="357"/>
        <w:jc w:val="both"/>
        <w:rPr>
          <w:lang w:eastAsia="es-EC"/>
        </w:rPr>
      </w:pPr>
      <w:r>
        <w:rPr>
          <w:lang w:eastAsia="es-EC"/>
        </w:rPr>
        <w:t xml:space="preserve">Administrar, monitorear y respaldar la </w:t>
      </w:r>
      <w:r>
        <w:t>información</w:t>
      </w:r>
      <w:r>
        <w:rPr>
          <w:lang w:eastAsia="es-EC"/>
        </w:rPr>
        <w:t xml:space="preserve"> de los servidores de almacenamiento institucionales.</w:t>
      </w:r>
    </w:p>
    <w:p w14:paraId="2A50C15F" w14:textId="77777777" w:rsidR="00D566C6" w:rsidRDefault="00000000">
      <w:pPr>
        <w:pStyle w:val="Prrafodelista"/>
        <w:numPr>
          <w:ilvl w:val="0"/>
          <w:numId w:val="4"/>
        </w:numPr>
        <w:spacing w:before="240" w:after="0" w:line="276" w:lineRule="auto"/>
        <w:ind w:left="765" w:hanging="357"/>
        <w:jc w:val="both"/>
        <w:rPr>
          <w:lang w:eastAsia="es-EC"/>
        </w:rPr>
      </w:pPr>
      <w:r>
        <w:rPr>
          <w:lang w:eastAsia="es-EC"/>
        </w:rPr>
        <w:t xml:space="preserve">Administrar y monitorear enlaces de </w:t>
      </w:r>
      <w:r>
        <w:t>internet</w:t>
      </w:r>
      <w:r>
        <w:rPr>
          <w:lang w:eastAsia="es-EC"/>
        </w:rPr>
        <w:t>, datos y servicios en la nube entregados por los proveedores de estos servicios.</w:t>
      </w:r>
    </w:p>
    <w:p w14:paraId="77173525" w14:textId="77777777" w:rsidR="00D566C6" w:rsidRDefault="00000000">
      <w:pPr>
        <w:pStyle w:val="Prrafodelista"/>
        <w:numPr>
          <w:ilvl w:val="0"/>
          <w:numId w:val="4"/>
        </w:numPr>
        <w:spacing w:before="240" w:after="0" w:line="276" w:lineRule="auto"/>
        <w:ind w:left="765" w:hanging="357"/>
        <w:jc w:val="both"/>
        <w:rPr>
          <w:lang w:eastAsia="es-EC"/>
        </w:rPr>
      </w:pPr>
      <w:r>
        <w:rPr>
          <w:lang w:eastAsia="es-EC"/>
        </w:rPr>
        <w:t>Elaborar informes de la infraestructura tecnológica institucional para el mejoramiento actualización de esta.</w:t>
      </w:r>
    </w:p>
    <w:p w14:paraId="505ED243" w14:textId="77777777" w:rsidR="00D566C6" w:rsidRDefault="00000000">
      <w:pPr>
        <w:pStyle w:val="Prrafodelista"/>
        <w:numPr>
          <w:ilvl w:val="0"/>
          <w:numId w:val="4"/>
        </w:numPr>
        <w:spacing w:before="240" w:after="0" w:line="276" w:lineRule="auto"/>
        <w:ind w:left="765" w:hanging="357"/>
        <w:jc w:val="both"/>
        <w:rPr>
          <w:lang w:eastAsia="es-EC"/>
        </w:rPr>
      </w:pPr>
      <w:r>
        <w:rPr>
          <w:lang w:eastAsia="es-EC"/>
        </w:rPr>
        <w:t xml:space="preserve">Asesorar y planificar la mejora y </w:t>
      </w:r>
      <w:r>
        <w:t>actualización</w:t>
      </w:r>
      <w:r>
        <w:rPr>
          <w:lang w:eastAsia="es-EC"/>
        </w:rPr>
        <w:t xml:space="preserve"> de la infraestructura tecnológica de la institución.</w:t>
      </w:r>
    </w:p>
    <w:p w14:paraId="60B53E10" w14:textId="77777777" w:rsidR="00D566C6" w:rsidRDefault="00000000">
      <w:pPr>
        <w:pStyle w:val="Prrafodelista"/>
        <w:numPr>
          <w:ilvl w:val="0"/>
          <w:numId w:val="4"/>
        </w:numPr>
        <w:spacing w:before="240" w:after="0" w:line="276" w:lineRule="auto"/>
        <w:ind w:left="765" w:hanging="357"/>
        <w:jc w:val="both"/>
        <w:rPr>
          <w:lang w:eastAsia="es-EC"/>
        </w:rPr>
      </w:pPr>
      <w:r>
        <w:rPr>
          <w:lang w:eastAsia="es-EC"/>
        </w:rPr>
        <w:t>Seguimiento a los procesos del Plan Anual de la Planificación PAP en procesos relacionados con las funciones descritas.</w:t>
      </w:r>
    </w:p>
    <w:p w14:paraId="241AD0F8" w14:textId="77777777" w:rsidR="00D566C6" w:rsidRDefault="00000000">
      <w:pPr>
        <w:pStyle w:val="Prrafodelista"/>
        <w:numPr>
          <w:ilvl w:val="0"/>
          <w:numId w:val="4"/>
        </w:numPr>
        <w:spacing w:before="240" w:after="0" w:line="276" w:lineRule="auto"/>
        <w:ind w:left="765" w:hanging="357"/>
        <w:jc w:val="both"/>
        <w:rPr>
          <w:lang w:eastAsia="es-EC"/>
        </w:rPr>
      </w:pPr>
      <w:r>
        <w:rPr>
          <w:lang w:eastAsia="es-EC"/>
        </w:rPr>
        <w:t xml:space="preserve">Las demás actividades </w:t>
      </w:r>
      <w:r>
        <w:t>encomendadas</w:t>
      </w:r>
      <w:r>
        <w:rPr>
          <w:lang w:eastAsia="es-EC"/>
        </w:rPr>
        <w:t xml:space="preserve"> por el jefe inmediato dentro de sus destrezas.</w:t>
      </w:r>
    </w:p>
    <w:p w14:paraId="33CF75D0" w14:textId="77777777" w:rsidR="00D566C6" w:rsidRDefault="00D566C6">
      <w:pPr>
        <w:jc w:val="both"/>
      </w:pPr>
    </w:p>
    <w:p w14:paraId="38E77D7C" w14:textId="77777777" w:rsidR="00D566C6" w:rsidRDefault="00000000">
      <w:pPr>
        <w:spacing w:line="276" w:lineRule="auto"/>
        <w:jc w:val="both"/>
      </w:pPr>
      <w:r>
        <w:t>Dentro del área de infraestructura Institucional se cuentan con recursos tecnológicos en ambiente local y en el Cloud de CNT:</w:t>
      </w:r>
    </w:p>
    <w:p w14:paraId="23C5DE7B" w14:textId="77777777" w:rsidR="00D566C6" w:rsidRDefault="00D566C6">
      <w:pPr>
        <w:jc w:val="both"/>
      </w:pPr>
    </w:p>
    <w:p w14:paraId="78F4E5C1" w14:textId="77777777" w:rsidR="00D566C6" w:rsidRDefault="00000000">
      <w:pPr>
        <w:pStyle w:val="Ttulo1"/>
        <w:numPr>
          <w:ilvl w:val="2"/>
          <w:numId w:val="3"/>
        </w:numPr>
        <w:tabs>
          <w:tab w:val="left" w:pos="284"/>
        </w:tabs>
        <w:rPr>
          <w:rFonts w:ascii="Calibri" w:hAnsi="Calibri" w:cs="Calibri"/>
          <w:b/>
          <w:bCs/>
          <w:color w:val="004F9F"/>
          <w:sz w:val="28"/>
          <w:szCs w:val="28"/>
          <w:lang w:eastAsia="es-EC"/>
        </w:rPr>
      </w:pPr>
      <w:bookmarkStart w:id="7" w:name="_Toc191634534"/>
      <w:r>
        <w:rPr>
          <w:rFonts w:ascii="Calibri" w:hAnsi="Calibri" w:cs="Calibri"/>
          <w:b/>
          <w:bCs/>
          <w:color w:val="004F9F"/>
          <w:sz w:val="28"/>
          <w:szCs w:val="28"/>
          <w:lang w:eastAsia="es-EC"/>
        </w:rPr>
        <w:lastRenderedPageBreak/>
        <w:t>INFRAESTRUCTURA DE CLOUD-CNT</w:t>
      </w:r>
      <w:bookmarkEnd w:id="7"/>
    </w:p>
    <w:p w14:paraId="661F0B7B" w14:textId="77777777" w:rsidR="00D566C6" w:rsidRDefault="00000000">
      <w:pPr>
        <w:pStyle w:val="Prrafodelista"/>
        <w:numPr>
          <w:ilvl w:val="0"/>
          <w:numId w:val="4"/>
        </w:numPr>
        <w:spacing w:before="240" w:after="0" w:line="276" w:lineRule="auto"/>
        <w:ind w:left="765" w:hanging="357"/>
        <w:jc w:val="both"/>
        <w:rPr>
          <w:rFonts w:asciiTheme="minorHAnsi" w:hAnsiTheme="minorHAnsi"/>
          <w:sz w:val="24"/>
          <w:szCs w:val="24"/>
        </w:rPr>
      </w:pPr>
      <w:r>
        <w:rPr>
          <w:rFonts w:asciiTheme="minorHAnsi" w:hAnsiTheme="minorHAnsi"/>
          <w:sz w:val="24"/>
          <w:szCs w:val="24"/>
        </w:rPr>
        <w:t>Cloud</w:t>
      </w:r>
      <w:r>
        <w:rPr>
          <w:rFonts w:asciiTheme="minorHAnsi" w:hAnsiTheme="minorHAnsi"/>
          <w:spacing w:val="-1"/>
          <w:sz w:val="24"/>
          <w:szCs w:val="24"/>
        </w:rPr>
        <w:t xml:space="preserve"> </w:t>
      </w:r>
      <w:r>
        <w:rPr>
          <w:rFonts w:asciiTheme="minorHAnsi" w:hAnsiTheme="minorHAnsi"/>
          <w:sz w:val="24"/>
          <w:szCs w:val="24"/>
        </w:rPr>
        <w:t>CNT-</w:t>
      </w:r>
      <w:r>
        <w:rPr>
          <w:rFonts w:asciiTheme="minorHAnsi" w:hAnsiTheme="minorHAnsi"/>
          <w:spacing w:val="-1"/>
          <w:sz w:val="24"/>
          <w:szCs w:val="24"/>
        </w:rPr>
        <w:t xml:space="preserve"> </w:t>
      </w:r>
      <w:r>
        <w:rPr>
          <w:rFonts w:asciiTheme="minorHAnsi" w:hAnsiTheme="minorHAnsi"/>
          <w:sz w:val="24"/>
          <w:szCs w:val="24"/>
        </w:rPr>
        <w:t>IAEN.</w:t>
      </w:r>
    </w:p>
    <w:p w14:paraId="50085CF4" w14:textId="77777777" w:rsidR="00D566C6" w:rsidRDefault="00000000">
      <w:pPr>
        <w:pStyle w:val="Prrafodelista"/>
        <w:numPr>
          <w:ilvl w:val="0"/>
          <w:numId w:val="4"/>
        </w:numPr>
        <w:spacing w:before="240" w:after="0" w:line="276" w:lineRule="auto"/>
        <w:ind w:left="765" w:hanging="357"/>
        <w:jc w:val="both"/>
        <w:rPr>
          <w:rFonts w:asciiTheme="minorHAnsi" w:hAnsiTheme="minorHAnsi"/>
          <w:sz w:val="24"/>
          <w:szCs w:val="24"/>
        </w:rPr>
      </w:pPr>
      <w:r>
        <w:rPr>
          <w:rFonts w:asciiTheme="minorHAnsi" w:hAnsiTheme="minorHAnsi"/>
          <w:sz w:val="24"/>
          <w:szCs w:val="24"/>
        </w:rPr>
        <w:t>Sistema de respaldo como servicio contratado en CNT Cloud.</w:t>
      </w:r>
    </w:p>
    <w:p w14:paraId="6BE2CC5D" w14:textId="77777777" w:rsidR="00D566C6" w:rsidRDefault="00000000">
      <w:pPr>
        <w:pStyle w:val="Prrafodelista"/>
        <w:numPr>
          <w:ilvl w:val="0"/>
          <w:numId w:val="4"/>
        </w:numPr>
        <w:spacing w:before="240" w:after="0" w:line="276" w:lineRule="auto"/>
        <w:ind w:left="765" w:hanging="357"/>
        <w:jc w:val="both"/>
        <w:rPr>
          <w:rFonts w:asciiTheme="minorHAnsi" w:hAnsiTheme="minorHAnsi"/>
          <w:sz w:val="24"/>
          <w:szCs w:val="24"/>
        </w:rPr>
      </w:pPr>
      <w:r>
        <w:rPr>
          <w:rFonts w:asciiTheme="minorHAnsi" w:hAnsiTheme="minorHAnsi"/>
          <w:sz w:val="24"/>
          <w:szCs w:val="24"/>
        </w:rPr>
        <w:t>Seguridad</w:t>
      </w:r>
      <w:r>
        <w:rPr>
          <w:rFonts w:asciiTheme="minorHAnsi" w:hAnsiTheme="minorHAnsi"/>
          <w:spacing w:val="-2"/>
          <w:sz w:val="24"/>
          <w:szCs w:val="24"/>
        </w:rPr>
        <w:t xml:space="preserve"> </w:t>
      </w:r>
      <w:r>
        <w:rPr>
          <w:rFonts w:asciiTheme="minorHAnsi" w:hAnsiTheme="minorHAnsi"/>
          <w:sz w:val="24"/>
          <w:szCs w:val="24"/>
        </w:rPr>
        <w:t>Perimetral pfSense.</w:t>
      </w:r>
    </w:p>
    <w:p w14:paraId="76C6EFD0" w14:textId="77777777" w:rsidR="00D566C6" w:rsidRDefault="00000000">
      <w:pPr>
        <w:pStyle w:val="Prrafodelista"/>
        <w:numPr>
          <w:ilvl w:val="0"/>
          <w:numId w:val="4"/>
        </w:numPr>
        <w:spacing w:before="240" w:after="0" w:line="276" w:lineRule="auto"/>
        <w:ind w:left="765" w:hanging="357"/>
        <w:jc w:val="both"/>
        <w:rPr>
          <w:rFonts w:asciiTheme="minorHAnsi" w:hAnsiTheme="minorHAnsi"/>
          <w:sz w:val="24"/>
          <w:szCs w:val="24"/>
        </w:rPr>
      </w:pPr>
      <w:r>
        <w:rPr>
          <w:rFonts w:asciiTheme="minorHAnsi" w:hAnsiTheme="minorHAnsi"/>
          <w:sz w:val="24"/>
          <w:szCs w:val="24"/>
        </w:rPr>
        <w:t>Monitoreo.</w:t>
      </w:r>
    </w:p>
    <w:p w14:paraId="48EAEB49" w14:textId="77777777" w:rsidR="00D566C6" w:rsidRDefault="00D566C6"/>
    <w:p w14:paraId="77511892" w14:textId="77777777" w:rsidR="00D566C6" w:rsidRDefault="00000000">
      <w:pPr>
        <w:pStyle w:val="Ttulo1"/>
        <w:numPr>
          <w:ilvl w:val="2"/>
          <w:numId w:val="3"/>
        </w:numPr>
        <w:tabs>
          <w:tab w:val="left" w:pos="284"/>
        </w:tabs>
        <w:rPr>
          <w:rFonts w:ascii="Calibri" w:hAnsi="Calibri" w:cs="Calibri"/>
          <w:b/>
          <w:bCs/>
          <w:color w:val="004F9F"/>
          <w:sz w:val="28"/>
          <w:szCs w:val="28"/>
          <w:lang w:eastAsia="es-EC"/>
        </w:rPr>
      </w:pPr>
      <w:bookmarkStart w:id="8" w:name="_Toc191634535"/>
      <w:r>
        <w:rPr>
          <w:rFonts w:ascii="Calibri" w:hAnsi="Calibri" w:cs="Calibri"/>
          <w:b/>
          <w:bCs/>
          <w:color w:val="004F9F"/>
          <w:sz w:val="28"/>
          <w:szCs w:val="28"/>
          <w:lang w:eastAsia="es-EC"/>
        </w:rPr>
        <w:t>INFRAESTRUCTURA LOCAL</w:t>
      </w:r>
      <w:bookmarkEnd w:id="8"/>
    </w:p>
    <w:p w14:paraId="7D289D0F" w14:textId="77777777" w:rsidR="00D566C6" w:rsidRDefault="00000000">
      <w:pPr>
        <w:pStyle w:val="Prrafodelista"/>
        <w:numPr>
          <w:ilvl w:val="0"/>
          <w:numId w:val="4"/>
        </w:numPr>
        <w:spacing w:before="240" w:after="0" w:line="276" w:lineRule="auto"/>
        <w:ind w:left="765" w:hanging="357"/>
        <w:jc w:val="both"/>
      </w:pPr>
      <w:r>
        <w:t>Router de CNT que gestiona los servicios de internet y enlaces de datos.</w:t>
      </w:r>
    </w:p>
    <w:p w14:paraId="1A1E4AC1" w14:textId="77777777" w:rsidR="00D566C6" w:rsidRDefault="00000000">
      <w:pPr>
        <w:pStyle w:val="Prrafodelista"/>
        <w:numPr>
          <w:ilvl w:val="0"/>
          <w:numId w:val="4"/>
        </w:numPr>
        <w:spacing w:before="240" w:after="0" w:line="276" w:lineRule="auto"/>
        <w:ind w:left="765" w:hanging="357"/>
        <w:jc w:val="both"/>
      </w:pPr>
      <w:r>
        <w:t>Equipos de conmutación Core, Distribución, Acceso, WLAN Controller.</w:t>
      </w:r>
    </w:p>
    <w:p w14:paraId="17267CCC" w14:textId="77777777" w:rsidR="00D566C6" w:rsidRDefault="00000000">
      <w:pPr>
        <w:pStyle w:val="Prrafodelista"/>
        <w:numPr>
          <w:ilvl w:val="0"/>
          <w:numId w:val="4"/>
        </w:numPr>
        <w:spacing w:before="240" w:after="0" w:line="276" w:lineRule="auto"/>
        <w:ind w:left="765" w:hanging="357"/>
        <w:jc w:val="both"/>
      </w:pPr>
      <w:r>
        <w:t>La institución posee una infraestructura de máquinas virtuales soportadas por la plataforma VMware, red SAN redundante.</w:t>
      </w:r>
    </w:p>
    <w:p w14:paraId="3A8E57CE" w14:textId="77777777" w:rsidR="00D566C6" w:rsidRDefault="00000000">
      <w:pPr>
        <w:pStyle w:val="Prrafodelista"/>
        <w:numPr>
          <w:ilvl w:val="0"/>
          <w:numId w:val="4"/>
        </w:numPr>
        <w:spacing w:before="240" w:after="0" w:line="276" w:lineRule="auto"/>
        <w:ind w:left="765" w:hanging="357"/>
        <w:jc w:val="both"/>
      </w:pPr>
      <w:r>
        <w:t>Un almacenamiento a través de 3PAR (HPE).</w:t>
      </w:r>
    </w:p>
    <w:p w14:paraId="01CB4E6F" w14:textId="77777777" w:rsidR="00D566C6" w:rsidRDefault="00000000">
      <w:pPr>
        <w:pStyle w:val="Prrafodelista"/>
        <w:numPr>
          <w:ilvl w:val="0"/>
          <w:numId w:val="4"/>
        </w:numPr>
        <w:spacing w:before="240" w:after="0" w:line="276" w:lineRule="auto"/>
        <w:ind w:left="765" w:hanging="357"/>
        <w:jc w:val="both"/>
      </w:pPr>
      <w:r>
        <w:t>Sistema de respaldos automático a través de Veeam Backup&amp;Replication.</w:t>
      </w:r>
    </w:p>
    <w:p w14:paraId="6F8CAE92" w14:textId="77777777" w:rsidR="00D566C6" w:rsidRDefault="00000000">
      <w:pPr>
        <w:pStyle w:val="Prrafodelista"/>
        <w:numPr>
          <w:ilvl w:val="0"/>
          <w:numId w:val="4"/>
        </w:numPr>
        <w:spacing w:before="240" w:after="0" w:line="276" w:lineRule="auto"/>
        <w:ind w:left="765" w:hanging="357"/>
        <w:jc w:val="both"/>
      </w:pPr>
      <w:r>
        <w:t>Equipos de conmutación LAN / WLAN.</w:t>
      </w:r>
    </w:p>
    <w:p w14:paraId="0312045E" w14:textId="77777777" w:rsidR="00D566C6" w:rsidRDefault="00000000">
      <w:pPr>
        <w:pStyle w:val="Prrafodelista"/>
        <w:numPr>
          <w:ilvl w:val="0"/>
          <w:numId w:val="4"/>
        </w:numPr>
        <w:spacing w:before="240" w:after="0" w:line="276" w:lineRule="auto"/>
        <w:ind w:left="765" w:hanging="357"/>
        <w:jc w:val="both"/>
      </w:pPr>
      <w:r>
        <w:t>Google Workspace for Education.</w:t>
      </w:r>
    </w:p>
    <w:p w14:paraId="653E2EC9" w14:textId="77777777" w:rsidR="00D566C6" w:rsidRDefault="00000000">
      <w:pPr>
        <w:pStyle w:val="Prrafodelista"/>
        <w:numPr>
          <w:ilvl w:val="0"/>
          <w:numId w:val="4"/>
        </w:numPr>
        <w:spacing w:before="240" w:after="0" w:line="276" w:lineRule="auto"/>
        <w:ind w:left="765" w:hanging="357"/>
        <w:jc w:val="both"/>
      </w:pPr>
      <w:r>
        <w:t>Consumo de datos Webservice.</w:t>
      </w:r>
    </w:p>
    <w:p w14:paraId="1D95CE68" w14:textId="77777777" w:rsidR="00D566C6" w:rsidRDefault="00000000">
      <w:pPr>
        <w:pStyle w:val="Prrafodelista"/>
        <w:numPr>
          <w:ilvl w:val="0"/>
          <w:numId w:val="4"/>
        </w:numPr>
        <w:spacing w:before="240" w:after="0" w:line="276" w:lineRule="auto"/>
        <w:ind w:left="765" w:hanging="357"/>
        <w:jc w:val="both"/>
      </w:pPr>
      <w:r>
        <w:t>Seguridad perimetral Check Point en alta disponibilidad (HA).</w:t>
      </w:r>
    </w:p>
    <w:p w14:paraId="171C4027" w14:textId="77777777" w:rsidR="00D566C6" w:rsidRDefault="00D566C6">
      <w:pPr>
        <w:spacing w:line="276" w:lineRule="auto"/>
        <w:jc w:val="both"/>
      </w:pPr>
    </w:p>
    <w:p w14:paraId="31D5DFE0" w14:textId="77777777" w:rsidR="00D566C6" w:rsidRDefault="00000000">
      <w:pPr>
        <w:pStyle w:val="Ttulo1"/>
        <w:numPr>
          <w:ilvl w:val="2"/>
          <w:numId w:val="3"/>
        </w:numPr>
        <w:tabs>
          <w:tab w:val="left" w:pos="284"/>
        </w:tabs>
        <w:rPr>
          <w:rFonts w:ascii="Calibri" w:hAnsi="Calibri" w:cs="Calibri"/>
          <w:b/>
          <w:bCs/>
          <w:color w:val="004F9F"/>
          <w:sz w:val="28"/>
          <w:szCs w:val="28"/>
          <w:lang w:eastAsia="es-EC"/>
        </w:rPr>
      </w:pPr>
      <w:bookmarkStart w:id="9" w:name="_Toc191634536"/>
      <w:r>
        <w:rPr>
          <w:rFonts w:ascii="Calibri" w:hAnsi="Calibri" w:cs="Calibri"/>
          <w:b/>
          <w:bCs/>
          <w:color w:val="004F9F"/>
          <w:sz w:val="28"/>
          <w:szCs w:val="28"/>
          <w:lang w:eastAsia="es-EC"/>
        </w:rPr>
        <w:t>LOGROS ALCANZADOS</w:t>
      </w:r>
      <w:bookmarkEnd w:id="9"/>
    </w:p>
    <w:p w14:paraId="74FA67B1" w14:textId="77777777" w:rsidR="00D566C6" w:rsidRDefault="00000000">
      <w:pPr>
        <w:pStyle w:val="Prrafodelista"/>
        <w:numPr>
          <w:ilvl w:val="0"/>
          <w:numId w:val="4"/>
        </w:numPr>
        <w:spacing w:before="240" w:after="0" w:line="276" w:lineRule="auto"/>
        <w:ind w:left="765" w:hanging="357"/>
        <w:jc w:val="both"/>
      </w:pPr>
      <w:r>
        <w:t>Durante el año 2024 se ha logrado ejecutar el proceso de contratación pública para la "ADQUISICIÓN, INSTALACIÓN QUE INCLUYE MANTENIMIENTO DE INFRAESTRUCTURA DE RED LAN Y WLAN PARA EL INSTITUTO DE ALTOS ESTUDIOS NACIONALES”.</w:t>
      </w:r>
    </w:p>
    <w:p w14:paraId="4568F0E7" w14:textId="77777777" w:rsidR="00D566C6" w:rsidRDefault="00000000">
      <w:pPr>
        <w:pStyle w:val="Prrafodelista"/>
        <w:numPr>
          <w:ilvl w:val="0"/>
          <w:numId w:val="4"/>
        </w:numPr>
        <w:spacing w:before="240" w:after="0" w:line="276" w:lineRule="auto"/>
        <w:ind w:left="765" w:hanging="357"/>
        <w:jc w:val="both"/>
      </w:pPr>
      <w:r>
        <w:t>Renovación del dominio iaen.edu.ec y de certificados SSL para todos los sistemas del IAEN.</w:t>
      </w:r>
    </w:p>
    <w:p w14:paraId="65EEB4A5" w14:textId="77777777" w:rsidR="00D566C6" w:rsidRDefault="00000000">
      <w:pPr>
        <w:pStyle w:val="Prrafodelista"/>
        <w:numPr>
          <w:ilvl w:val="0"/>
          <w:numId w:val="4"/>
        </w:numPr>
        <w:spacing w:before="240" w:after="0" w:line="276" w:lineRule="auto"/>
        <w:ind w:left="765" w:hanging="357"/>
        <w:jc w:val="both"/>
      </w:pPr>
      <w:r>
        <w:t>Se realizó la migración del servidor repositorio.iaen.edu.ec desde la Cloud de CNT hacia la infraestructura local; también se actualizo el servidor revistas.iaen.edu.ec.</w:t>
      </w:r>
    </w:p>
    <w:p w14:paraId="1194F8E8" w14:textId="77777777" w:rsidR="00D566C6" w:rsidRDefault="00000000">
      <w:pPr>
        <w:pStyle w:val="Prrafodelista"/>
        <w:numPr>
          <w:ilvl w:val="0"/>
          <w:numId w:val="4"/>
        </w:numPr>
        <w:spacing w:before="240" w:after="0" w:line="276" w:lineRule="auto"/>
        <w:ind w:left="765" w:hanging="357"/>
        <w:jc w:val="both"/>
      </w:pPr>
      <w:r>
        <w:t>Servicio de Garantía Extendida para el sistema de almacenamiento 3PAR HPE.</w:t>
      </w:r>
    </w:p>
    <w:p w14:paraId="1B1DA364" w14:textId="77777777" w:rsidR="00D566C6" w:rsidRDefault="00000000">
      <w:pPr>
        <w:pStyle w:val="Prrafodelista"/>
        <w:numPr>
          <w:ilvl w:val="0"/>
          <w:numId w:val="4"/>
        </w:numPr>
        <w:spacing w:before="240" w:after="0" w:line="276" w:lineRule="auto"/>
        <w:ind w:left="765" w:hanging="357"/>
        <w:jc w:val="both"/>
      </w:pPr>
      <w:r>
        <w:t>SERVICIO DE MANTENIMIENTO PREVENTIVO Y CORRECTIVO DE LOS COMPONENTES QUE CONFORMAN EL CENTRO DE DATOS DEL INSTITUTO DE ALTOS ESTUDIOS NACIONALES.</w:t>
      </w:r>
    </w:p>
    <w:p w14:paraId="5B11F544" w14:textId="77777777" w:rsidR="00D566C6" w:rsidRDefault="00D566C6">
      <w:pPr>
        <w:widowControl w:val="0"/>
        <w:tabs>
          <w:tab w:val="left" w:pos="968"/>
          <w:tab w:val="left" w:pos="969"/>
        </w:tabs>
        <w:spacing w:after="0" w:line="240" w:lineRule="auto"/>
        <w:jc w:val="both"/>
        <w:rPr>
          <w:rFonts w:asciiTheme="minorHAnsi" w:hAnsiTheme="minorHAnsi"/>
          <w:sz w:val="24"/>
          <w:szCs w:val="24"/>
        </w:rPr>
      </w:pPr>
    </w:p>
    <w:p w14:paraId="5AFB058C" w14:textId="77777777" w:rsidR="00D566C6" w:rsidRDefault="00000000">
      <w:pPr>
        <w:spacing w:line="276" w:lineRule="auto"/>
        <w:jc w:val="both"/>
      </w:pPr>
      <w:r>
        <w:t>Además, con la incorporación del Ing. Renán Tene Borja en el mes de julio de 2024 a la Dirección de Innovación Tecnológica, se ha realizado las siguientes actividades y tareas tales como:</w:t>
      </w:r>
    </w:p>
    <w:p w14:paraId="6B10AF83" w14:textId="77777777" w:rsidR="00D566C6" w:rsidRDefault="00000000">
      <w:pPr>
        <w:pStyle w:val="Prrafodelista"/>
        <w:numPr>
          <w:ilvl w:val="0"/>
          <w:numId w:val="4"/>
        </w:numPr>
        <w:spacing w:before="240" w:after="0" w:line="276" w:lineRule="auto"/>
        <w:ind w:left="765" w:hanging="357"/>
        <w:jc w:val="both"/>
      </w:pPr>
      <w:r>
        <w:t>Administración y monitoreo para asegurar su disponibilidad de los aplicativos y servicios informáticos bajo competencia de la Dirección de Innovación Tecnológica.</w:t>
      </w:r>
    </w:p>
    <w:p w14:paraId="7A2A24C1" w14:textId="77777777" w:rsidR="00D566C6" w:rsidRDefault="00000000">
      <w:pPr>
        <w:pStyle w:val="Prrafodelista"/>
        <w:numPr>
          <w:ilvl w:val="0"/>
          <w:numId w:val="4"/>
        </w:numPr>
        <w:spacing w:before="240" w:after="0" w:line="276" w:lineRule="auto"/>
        <w:ind w:left="765" w:hanging="357"/>
        <w:jc w:val="both"/>
      </w:pPr>
      <w:r>
        <w:t>Depurar contenido de datastore de vCenter, eliminar snapshots, exportar respaldos de VM (hacia servidor dedicado y dispositivo de almacenamiento externo), con la finalidad de optimizar espacio de almacenamiento.</w:t>
      </w:r>
    </w:p>
    <w:p w14:paraId="3DD0FD2B" w14:textId="77777777" w:rsidR="00D566C6" w:rsidRDefault="00000000">
      <w:pPr>
        <w:pStyle w:val="Prrafodelista"/>
        <w:numPr>
          <w:ilvl w:val="0"/>
          <w:numId w:val="4"/>
        </w:numPr>
        <w:spacing w:before="240" w:after="0" w:line="276" w:lineRule="auto"/>
        <w:ind w:left="765" w:hanging="357"/>
        <w:jc w:val="both"/>
        <w:rPr>
          <w:lang w:eastAsia="es-EC"/>
        </w:rPr>
      </w:pPr>
      <w:r>
        <w:t>Depurar contenido de servidor de correo Zimbra, exportar respaldos de buzones hacia dispositivo de almacenamiento externo y eliminar cuentas, además de exportar los respaldos que se encontraban en el servidor para eliminarlos; con la finalidad de optimizar espacio de</w:t>
      </w:r>
      <w:r>
        <w:rPr>
          <w:lang w:eastAsia="es-EC"/>
        </w:rPr>
        <w:t xml:space="preserve"> almacenamiento.</w:t>
      </w:r>
    </w:p>
    <w:p w14:paraId="158D3A9B" w14:textId="77777777" w:rsidR="00D566C6" w:rsidRDefault="00000000">
      <w:pPr>
        <w:pStyle w:val="Prrafodelista"/>
        <w:numPr>
          <w:ilvl w:val="0"/>
          <w:numId w:val="4"/>
        </w:numPr>
        <w:spacing w:before="240" w:after="0" w:line="276" w:lineRule="auto"/>
        <w:ind w:left="765" w:hanging="357"/>
        <w:jc w:val="both"/>
        <w:rPr>
          <w:lang w:eastAsia="es-EC"/>
        </w:rPr>
      </w:pPr>
      <w:r>
        <w:lastRenderedPageBreak/>
        <w:t>Actualizar</w:t>
      </w:r>
      <w:r>
        <w:rPr>
          <w:lang w:eastAsia="es-EC"/>
        </w:rPr>
        <w:t xml:space="preserve"> versión de software de VMware vCenter server en servidor secundario, con la finalidad de mantener los dos servidores con las mismas versiones.</w:t>
      </w:r>
    </w:p>
    <w:p w14:paraId="660E19EF" w14:textId="77777777" w:rsidR="00D566C6" w:rsidRDefault="00000000">
      <w:pPr>
        <w:pStyle w:val="Prrafodelista"/>
        <w:numPr>
          <w:ilvl w:val="0"/>
          <w:numId w:val="4"/>
        </w:numPr>
        <w:spacing w:before="240" w:after="0" w:line="276" w:lineRule="auto"/>
        <w:ind w:left="765" w:hanging="357"/>
        <w:jc w:val="both"/>
      </w:pPr>
      <w:r>
        <w:t>Publicar nuevos servidores y servicios hacia internet.</w:t>
      </w:r>
    </w:p>
    <w:p w14:paraId="4605C68E" w14:textId="77777777" w:rsidR="00D566C6" w:rsidRDefault="00000000">
      <w:pPr>
        <w:pStyle w:val="Prrafodelista"/>
        <w:numPr>
          <w:ilvl w:val="0"/>
          <w:numId w:val="4"/>
        </w:numPr>
        <w:spacing w:before="240" w:after="0" w:line="276" w:lineRule="auto"/>
        <w:ind w:left="765" w:hanging="357"/>
        <w:jc w:val="both"/>
      </w:pPr>
      <w:r>
        <w:t>Despliegue de nuevo servidor de base de datos para SIAAD (SRV-SIAAD-DB), redistribución de recursos de VM y acompañamiento en migración de base de datos.</w:t>
      </w:r>
    </w:p>
    <w:p w14:paraId="669F2288" w14:textId="77777777" w:rsidR="00D566C6" w:rsidRDefault="00000000">
      <w:pPr>
        <w:pStyle w:val="Prrafodelista"/>
        <w:numPr>
          <w:ilvl w:val="0"/>
          <w:numId w:val="4"/>
        </w:numPr>
        <w:spacing w:before="240" w:after="0" w:line="276" w:lineRule="auto"/>
        <w:ind w:left="765" w:hanging="357"/>
        <w:jc w:val="both"/>
      </w:pPr>
      <w:r>
        <w:t>Reasignación y optimización de recursos de máquina virtual para el servidor de SIAAD (SRV-SIAAD-APP).</w:t>
      </w:r>
    </w:p>
    <w:p w14:paraId="01FC994C" w14:textId="77777777" w:rsidR="00D566C6" w:rsidRDefault="00000000">
      <w:pPr>
        <w:pStyle w:val="Prrafodelista"/>
        <w:numPr>
          <w:ilvl w:val="0"/>
          <w:numId w:val="4"/>
        </w:numPr>
        <w:spacing w:before="240" w:after="0" w:line="276" w:lineRule="auto"/>
        <w:ind w:left="765" w:hanging="357"/>
        <w:jc w:val="both"/>
      </w:pPr>
      <w:r>
        <w:t>Obtener copia local de servidor de aplicación SIAAD para contar con réplica exacta del ambiente de producción.</w:t>
      </w:r>
    </w:p>
    <w:p w14:paraId="52919C93" w14:textId="77777777" w:rsidR="00D566C6" w:rsidRDefault="00000000">
      <w:pPr>
        <w:pStyle w:val="Prrafodelista"/>
        <w:numPr>
          <w:ilvl w:val="0"/>
          <w:numId w:val="4"/>
        </w:numPr>
        <w:spacing w:before="240" w:after="0" w:line="276" w:lineRule="auto"/>
        <w:ind w:left="765" w:hanging="357"/>
        <w:jc w:val="both"/>
      </w:pPr>
      <w:r>
        <w:t>Brindar soporte para la gestión de sitios web institucionales.</w:t>
      </w:r>
    </w:p>
    <w:p w14:paraId="37309470" w14:textId="77777777" w:rsidR="00D566C6" w:rsidRDefault="00000000">
      <w:pPr>
        <w:pStyle w:val="Prrafodelista"/>
        <w:numPr>
          <w:ilvl w:val="0"/>
          <w:numId w:val="4"/>
        </w:numPr>
        <w:spacing w:before="240" w:after="0" w:line="276" w:lineRule="auto"/>
        <w:ind w:left="765" w:hanging="357"/>
        <w:jc w:val="both"/>
      </w:pPr>
      <w:r>
        <w:t>Despliegue de servidor NTP propio de la institución.</w:t>
      </w:r>
    </w:p>
    <w:p w14:paraId="5DBB5FC8" w14:textId="77777777" w:rsidR="00D566C6" w:rsidRDefault="00000000">
      <w:pPr>
        <w:pStyle w:val="Prrafodelista"/>
        <w:numPr>
          <w:ilvl w:val="0"/>
          <w:numId w:val="4"/>
        </w:numPr>
        <w:spacing w:before="240" w:after="0" w:line="276" w:lineRule="auto"/>
        <w:ind w:left="765" w:hanging="357"/>
        <w:jc w:val="both"/>
      </w:pPr>
      <w:r>
        <w:t>Direccionamiento de respaldos de Veeam Backup and Replication hacia un almacenamiento temporal debido a un problema con el servidor de almacenamiento principal.</w:t>
      </w:r>
    </w:p>
    <w:p w14:paraId="7856665A" w14:textId="77777777" w:rsidR="00D566C6" w:rsidRDefault="00000000">
      <w:pPr>
        <w:pStyle w:val="Prrafodelista"/>
        <w:numPr>
          <w:ilvl w:val="0"/>
          <w:numId w:val="4"/>
        </w:numPr>
        <w:spacing w:before="240" w:after="0" w:line="276" w:lineRule="auto"/>
        <w:ind w:left="765" w:hanging="357"/>
        <w:jc w:val="both"/>
      </w:pPr>
      <w:r>
        <w:t>Virtualización de servidor físico SRV-SIAAD-PRUEBAS con la finalidad de liberar espacio en servidor físico DELL PowerEdge y optimizar los recursos.</w:t>
      </w:r>
    </w:p>
    <w:p w14:paraId="25A17DB6" w14:textId="77777777" w:rsidR="00D566C6" w:rsidRDefault="00D566C6">
      <w:pPr>
        <w:pStyle w:val="Prrafodelista"/>
        <w:spacing w:line="276" w:lineRule="auto"/>
        <w:jc w:val="both"/>
        <w:rPr>
          <w:lang w:eastAsia="es-EC"/>
        </w:rPr>
      </w:pPr>
    </w:p>
    <w:p w14:paraId="3F608210" w14:textId="77777777" w:rsidR="00D566C6" w:rsidRDefault="00000000">
      <w:pPr>
        <w:pStyle w:val="Ttulo1"/>
        <w:numPr>
          <w:ilvl w:val="1"/>
          <w:numId w:val="3"/>
        </w:numPr>
        <w:tabs>
          <w:tab w:val="left" w:pos="284"/>
        </w:tabs>
        <w:rPr>
          <w:rFonts w:ascii="Calibri" w:hAnsi="Calibri" w:cs="Calibri"/>
          <w:b/>
          <w:bCs/>
          <w:color w:val="004F9F"/>
          <w:sz w:val="28"/>
          <w:szCs w:val="28"/>
          <w:lang w:eastAsia="es-EC"/>
        </w:rPr>
      </w:pPr>
      <w:bookmarkStart w:id="10" w:name="_Toc191634538"/>
      <w:r>
        <w:rPr>
          <w:rFonts w:ascii="Calibri" w:hAnsi="Calibri" w:cs="Calibri"/>
          <w:b/>
          <w:bCs/>
          <w:color w:val="004F9F"/>
          <w:sz w:val="28"/>
          <w:szCs w:val="28"/>
          <w:lang w:eastAsia="es-EC"/>
        </w:rPr>
        <w:t>ÁREA DE SOPORTE</w:t>
      </w:r>
      <w:bookmarkEnd w:id="10"/>
    </w:p>
    <w:p w14:paraId="746A7C92" w14:textId="77777777" w:rsidR="00D566C6" w:rsidRDefault="00000000">
      <w:pPr>
        <w:pStyle w:val="Ttulo1"/>
        <w:numPr>
          <w:ilvl w:val="2"/>
          <w:numId w:val="3"/>
        </w:numPr>
        <w:tabs>
          <w:tab w:val="left" w:pos="284"/>
        </w:tabs>
        <w:rPr>
          <w:rFonts w:ascii="Calibri" w:hAnsi="Calibri" w:cs="Calibri"/>
          <w:b/>
          <w:bCs/>
          <w:color w:val="004F9F"/>
          <w:sz w:val="28"/>
          <w:szCs w:val="28"/>
          <w:lang w:eastAsia="es-EC"/>
        </w:rPr>
      </w:pPr>
      <w:bookmarkStart w:id="11" w:name="_Toc191634539"/>
      <w:r>
        <w:rPr>
          <w:rFonts w:ascii="Calibri" w:hAnsi="Calibri" w:cs="Calibri"/>
          <w:b/>
          <w:bCs/>
          <w:color w:val="004F9F"/>
          <w:sz w:val="28"/>
          <w:szCs w:val="28"/>
          <w:lang w:eastAsia="es-EC"/>
        </w:rPr>
        <w:t>INVENTARIO DE EQUIPOS TECNOLÓGICOS</w:t>
      </w:r>
      <w:bookmarkEnd w:id="11"/>
    </w:p>
    <w:p w14:paraId="3439E84C" w14:textId="77777777" w:rsidR="00D566C6" w:rsidRDefault="00000000">
      <w:pPr>
        <w:pStyle w:val="Prrafodelista"/>
        <w:numPr>
          <w:ilvl w:val="0"/>
          <w:numId w:val="4"/>
        </w:numPr>
        <w:spacing w:before="240" w:after="0" w:line="276" w:lineRule="auto"/>
        <w:ind w:left="765" w:hanging="357"/>
        <w:jc w:val="both"/>
      </w:pPr>
      <w:r>
        <w:t>Se realizó la constatación de los bienes tecnológicos de la institución.</w:t>
      </w:r>
    </w:p>
    <w:p w14:paraId="2C917DCF" w14:textId="77777777" w:rsidR="00D566C6" w:rsidRDefault="00000000">
      <w:pPr>
        <w:pStyle w:val="Prrafodelista"/>
        <w:numPr>
          <w:ilvl w:val="0"/>
          <w:numId w:val="4"/>
        </w:numPr>
        <w:spacing w:before="240" w:after="0" w:line="276" w:lineRule="auto"/>
        <w:ind w:left="765" w:hanging="357"/>
        <w:jc w:val="both"/>
      </w:pPr>
      <w:r>
        <w:t>La DIT, con el fin de tener una herramienta que le permite realizar gestión de inventario de equipos, implemento el programa GPI, el mismo que fue realizado con base al levantamiento de procesos de la Dirección de Planificación en conjunto con el personal de la Dirección de Innovación Tecnológica, esta implementación permite tener registros actualizados, emitir actas de movimientos ingresos y bajas.</w:t>
      </w:r>
    </w:p>
    <w:p w14:paraId="64942BA3" w14:textId="77777777" w:rsidR="00D566C6" w:rsidRDefault="00000000">
      <w:pPr>
        <w:pStyle w:val="Prrafodelista"/>
        <w:numPr>
          <w:ilvl w:val="0"/>
          <w:numId w:val="4"/>
        </w:numPr>
        <w:spacing w:before="240" w:after="0" w:line="276" w:lineRule="auto"/>
        <w:ind w:left="765" w:hanging="357"/>
        <w:jc w:val="both"/>
      </w:pPr>
      <w:r>
        <w:t>Actualmente el inventario se encuentra realizado al 100%</w:t>
      </w:r>
    </w:p>
    <w:p w14:paraId="235B0A52" w14:textId="77777777" w:rsidR="00D566C6" w:rsidRDefault="00000000">
      <w:pPr>
        <w:pStyle w:val="Prrafodelista"/>
        <w:numPr>
          <w:ilvl w:val="0"/>
          <w:numId w:val="4"/>
        </w:numPr>
        <w:spacing w:before="240" w:after="0" w:line="276" w:lineRule="auto"/>
        <w:ind w:left="765" w:hanging="357"/>
        <w:jc w:val="both"/>
      </w:pPr>
      <w:r>
        <w:t>Se realizó el proceso de baja de equipos obsoletos y dañados en conjunto con la Dirección Administrativa.</w:t>
      </w:r>
    </w:p>
    <w:p w14:paraId="76A7BA29" w14:textId="77777777" w:rsidR="00D566C6" w:rsidRDefault="00000000">
      <w:pPr>
        <w:pStyle w:val="Ttulo1"/>
        <w:numPr>
          <w:ilvl w:val="2"/>
          <w:numId w:val="3"/>
        </w:numPr>
        <w:tabs>
          <w:tab w:val="left" w:pos="284"/>
        </w:tabs>
        <w:rPr>
          <w:rFonts w:ascii="Calibri" w:hAnsi="Calibri" w:cs="Calibri"/>
          <w:b/>
          <w:bCs/>
          <w:color w:val="004F9F"/>
          <w:sz w:val="28"/>
          <w:szCs w:val="28"/>
          <w:lang w:eastAsia="es-EC"/>
        </w:rPr>
      </w:pPr>
      <w:bookmarkStart w:id="12" w:name="_Toc191634540"/>
      <w:r>
        <w:rPr>
          <w:rFonts w:ascii="Calibri" w:hAnsi="Calibri" w:cs="Calibri"/>
          <w:b/>
          <w:bCs/>
          <w:color w:val="004F9F"/>
          <w:sz w:val="28"/>
          <w:szCs w:val="28"/>
          <w:lang w:eastAsia="es-EC"/>
        </w:rPr>
        <w:t>SOPORTE A USUARIOS</w:t>
      </w:r>
      <w:bookmarkEnd w:id="12"/>
    </w:p>
    <w:p w14:paraId="1B9DB6F3" w14:textId="77777777" w:rsidR="00D566C6" w:rsidRDefault="00000000">
      <w:pPr>
        <w:spacing w:before="240"/>
        <w:jc w:val="both"/>
        <w:rPr>
          <w:lang w:eastAsia="es-EC"/>
        </w:rPr>
      </w:pPr>
      <w:r>
        <w:rPr>
          <w:lang w:eastAsia="es-EC"/>
        </w:rPr>
        <w:t>Durante el año 2024, la Mesa de Ayuda gestionó un total de 1.668 tickets, distribuidos entre los tres técnicos responsables: Darío Tandazo, Darwin Pazmiño y Ma. Belén Dávila. Entre los cuales se presentaron problemas de impresoras, escáneres, pantallas interactivas, software y hardware de computadores, Quipux, Ofimática, Google Workspace, Esigef, soporte servicios institucionales, soporte de cámaras de vigilancia CCTV. En la tabla 2, se presenta el detalle mensual de los tickets gestionados por cada técnico, evidenciando la distribución del trabajo a lo largo del año.</w:t>
      </w:r>
    </w:p>
    <w:p w14:paraId="0C804C17" w14:textId="77777777" w:rsidR="00D566C6" w:rsidRDefault="00000000">
      <w:pPr>
        <w:spacing w:before="240"/>
        <w:jc w:val="center"/>
        <w:rPr>
          <w:lang w:eastAsia="es-EC"/>
        </w:rPr>
      </w:pPr>
      <w:r>
        <w:rPr>
          <w:lang w:eastAsia="es-EC"/>
        </w:rPr>
        <w:t>Tabla 2: Resumen del informe de mesa de ayuda DIT.</w:t>
      </w:r>
    </w:p>
    <w:tbl>
      <w:tblPr>
        <w:tblW w:w="8363" w:type="dxa"/>
        <w:jc w:val="center"/>
        <w:tblLayout w:type="fixed"/>
        <w:tblLook w:val="0400" w:firstRow="0" w:lastRow="0" w:firstColumn="0" w:lastColumn="0" w:noHBand="0" w:noVBand="1"/>
      </w:tblPr>
      <w:tblGrid>
        <w:gridCol w:w="1701"/>
        <w:gridCol w:w="1701"/>
        <w:gridCol w:w="1843"/>
        <w:gridCol w:w="1836"/>
        <w:gridCol w:w="1282"/>
      </w:tblGrid>
      <w:tr w:rsidR="00D566C6" w14:paraId="02A724B6" w14:textId="77777777">
        <w:trPr>
          <w:trHeight w:val="299"/>
          <w:jc w:val="center"/>
        </w:trPr>
        <w:tc>
          <w:tcPr>
            <w:tcW w:w="1701" w:type="dxa"/>
            <w:vMerge w:val="restart"/>
            <w:tcBorders>
              <w:top w:val="single" w:sz="4" w:space="0" w:color="000000"/>
              <w:left w:val="single" w:sz="4" w:space="0" w:color="000000"/>
              <w:bottom w:val="single" w:sz="4" w:space="0" w:color="000000"/>
              <w:right w:val="single" w:sz="4" w:space="0" w:color="000000"/>
            </w:tcBorders>
            <w:shd w:val="clear" w:color="auto" w:fill="ED7D31"/>
            <w:vAlign w:val="center"/>
          </w:tcPr>
          <w:p w14:paraId="30F3D098" w14:textId="77777777" w:rsidR="00D566C6" w:rsidRDefault="00000000">
            <w:pPr>
              <w:spacing w:after="0" w:line="360" w:lineRule="auto"/>
              <w:jc w:val="center"/>
            </w:pPr>
            <w:r>
              <w:rPr>
                <w:rFonts w:cs="Calibri"/>
                <w:b/>
                <w:color w:val="FFFFFF"/>
              </w:rPr>
              <w:t>MES</w:t>
            </w:r>
          </w:p>
        </w:tc>
        <w:tc>
          <w:tcPr>
            <w:tcW w:w="5380" w:type="dxa"/>
            <w:gridSpan w:val="3"/>
            <w:tcBorders>
              <w:top w:val="single" w:sz="4" w:space="0" w:color="000000"/>
              <w:left w:val="single" w:sz="4" w:space="0" w:color="000000"/>
              <w:bottom w:val="single" w:sz="4" w:space="0" w:color="000000"/>
              <w:right w:val="single" w:sz="4" w:space="0" w:color="000000"/>
            </w:tcBorders>
            <w:shd w:val="clear" w:color="auto" w:fill="ED7D31"/>
          </w:tcPr>
          <w:p w14:paraId="14962094" w14:textId="77777777" w:rsidR="00D566C6" w:rsidRDefault="00000000">
            <w:pPr>
              <w:spacing w:after="0" w:line="360" w:lineRule="auto"/>
              <w:jc w:val="center"/>
            </w:pPr>
            <w:r>
              <w:rPr>
                <w:rFonts w:cs="Calibri"/>
                <w:b/>
                <w:color w:val="FFFFFF"/>
              </w:rPr>
              <w:t>TICKETS</w:t>
            </w:r>
          </w:p>
        </w:tc>
        <w:tc>
          <w:tcPr>
            <w:tcW w:w="1282" w:type="dxa"/>
            <w:vMerge w:val="restart"/>
            <w:tcBorders>
              <w:top w:val="single" w:sz="4" w:space="0" w:color="000000"/>
              <w:left w:val="single" w:sz="4" w:space="0" w:color="000000"/>
              <w:right w:val="single" w:sz="4" w:space="0" w:color="000000"/>
            </w:tcBorders>
            <w:shd w:val="clear" w:color="auto" w:fill="ED7D31"/>
            <w:vAlign w:val="center"/>
          </w:tcPr>
          <w:p w14:paraId="5E6C7A92" w14:textId="77777777" w:rsidR="00D566C6" w:rsidRDefault="00000000">
            <w:pPr>
              <w:spacing w:after="0" w:line="360" w:lineRule="auto"/>
              <w:jc w:val="center"/>
            </w:pPr>
            <w:r>
              <w:rPr>
                <w:rFonts w:cs="Calibri"/>
                <w:b/>
                <w:color w:val="FFFFFF"/>
              </w:rPr>
              <w:t>TOTAL TICKETS</w:t>
            </w:r>
          </w:p>
        </w:tc>
      </w:tr>
      <w:tr w:rsidR="00D566C6" w14:paraId="7DC9F995" w14:textId="77777777">
        <w:trPr>
          <w:trHeight w:val="414"/>
          <w:jc w:val="center"/>
        </w:trPr>
        <w:tc>
          <w:tcPr>
            <w:tcW w:w="1701" w:type="dxa"/>
            <w:vMerge/>
            <w:tcBorders>
              <w:top w:val="single" w:sz="4" w:space="0" w:color="000000"/>
              <w:left w:val="single" w:sz="4" w:space="0" w:color="000000"/>
              <w:bottom w:val="single" w:sz="4" w:space="0" w:color="000000"/>
              <w:right w:val="single" w:sz="4" w:space="0" w:color="000000"/>
            </w:tcBorders>
            <w:shd w:val="clear" w:color="auto" w:fill="ED7D31"/>
            <w:vAlign w:val="center"/>
          </w:tcPr>
          <w:p w14:paraId="6137FC48" w14:textId="77777777" w:rsidR="00D566C6" w:rsidRDefault="00D566C6">
            <w:pPr>
              <w:widowControl w:val="0"/>
              <w:spacing w:after="0" w:line="360" w:lineRule="auto"/>
            </w:pPr>
          </w:p>
        </w:tc>
        <w:tc>
          <w:tcPr>
            <w:tcW w:w="1701" w:type="dxa"/>
            <w:tcBorders>
              <w:top w:val="single" w:sz="4" w:space="0" w:color="000000"/>
              <w:left w:val="single" w:sz="4" w:space="0" w:color="000000"/>
              <w:bottom w:val="single" w:sz="4" w:space="0" w:color="000000"/>
              <w:right w:val="single" w:sz="4" w:space="0" w:color="000000"/>
            </w:tcBorders>
            <w:shd w:val="clear" w:color="auto" w:fill="ED7D31"/>
          </w:tcPr>
          <w:p w14:paraId="3BD64FC5" w14:textId="77777777" w:rsidR="00D566C6" w:rsidRDefault="00000000">
            <w:pPr>
              <w:spacing w:after="0" w:line="360" w:lineRule="auto"/>
              <w:jc w:val="center"/>
            </w:pPr>
            <w:r>
              <w:rPr>
                <w:rFonts w:cs="Calibri"/>
                <w:b/>
                <w:color w:val="FFFFFF"/>
              </w:rPr>
              <w:t>Darío Tandazo</w:t>
            </w:r>
          </w:p>
        </w:tc>
        <w:tc>
          <w:tcPr>
            <w:tcW w:w="1843" w:type="dxa"/>
            <w:tcBorders>
              <w:top w:val="single" w:sz="4" w:space="0" w:color="000000"/>
              <w:left w:val="single" w:sz="4" w:space="0" w:color="000000"/>
              <w:bottom w:val="single" w:sz="4" w:space="0" w:color="000000"/>
              <w:right w:val="single" w:sz="4" w:space="0" w:color="000000"/>
            </w:tcBorders>
            <w:shd w:val="clear" w:color="auto" w:fill="ED7D31"/>
          </w:tcPr>
          <w:p w14:paraId="27BEFB7B" w14:textId="77777777" w:rsidR="00D566C6" w:rsidRDefault="00000000">
            <w:pPr>
              <w:spacing w:after="0" w:line="360" w:lineRule="auto"/>
              <w:jc w:val="center"/>
            </w:pPr>
            <w:r>
              <w:rPr>
                <w:rFonts w:cs="Calibri"/>
                <w:b/>
                <w:color w:val="FFFFFF"/>
              </w:rPr>
              <w:t>Darwin Pazmiño</w:t>
            </w:r>
          </w:p>
        </w:tc>
        <w:tc>
          <w:tcPr>
            <w:tcW w:w="1836" w:type="dxa"/>
            <w:tcBorders>
              <w:left w:val="single" w:sz="4" w:space="0" w:color="000000"/>
              <w:bottom w:val="single" w:sz="4" w:space="0" w:color="000000"/>
              <w:right w:val="single" w:sz="4" w:space="0" w:color="000000"/>
            </w:tcBorders>
            <w:shd w:val="clear" w:color="auto" w:fill="ED7D31"/>
          </w:tcPr>
          <w:p w14:paraId="64C25906" w14:textId="77777777" w:rsidR="00D566C6" w:rsidRDefault="00000000">
            <w:pPr>
              <w:spacing w:after="0" w:line="360" w:lineRule="auto"/>
              <w:jc w:val="center"/>
            </w:pPr>
            <w:r>
              <w:rPr>
                <w:rFonts w:cs="Calibri"/>
                <w:b/>
                <w:color w:val="FFFFFF"/>
              </w:rPr>
              <w:t>Ma. Belén Dávila</w:t>
            </w:r>
          </w:p>
        </w:tc>
        <w:tc>
          <w:tcPr>
            <w:tcW w:w="1282" w:type="dxa"/>
            <w:vMerge/>
            <w:tcBorders>
              <w:top w:val="single" w:sz="4" w:space="0" w:color="000000"/>
              <w:left w:val="single" w:sz="4" w:space="0" w:color="000000"/>
              <w:right w:val="single" w:sz="4" w:space="0" w:color="000000"/>
            </w:tcBorders>
            <w:shd w:val="clear" w:color="auto" w:fill="ED7D31"/>
            <w:vAlign w:val="center"/>
          </w:tcPr>
          <w:p w14:paraId="0EDE35FE" w14:textId="77777777" w:rsidR="00D566C6" w:rsidRDefault="00D566C6">
            <w:pPr>
              <w:widowControl w:val="0"/>
              <w:spacing w:after="0" w:line="360" w:lineRule="auto"/>
            </w:pPr>
          </w:p>
        </w:tc>
      </w:tr>
      <w:tr w:rsidR="00D566C6" w14:paraId="73B67F59" w14:textId="77777777">
        <w:trPr>
          <w:trHeight w:val="298"/>
          <w:jc w:val="center"/>
        </w:trPr>
        <w:tc>
          <w:tcPr>
            <w:tcW w:w="1701" w:type="dxa"/>
            <w:tcBorders>
              <w:top w:val="single" w:sz="4" w:space="0" w:color="000000"/>
              <w:left w:val="single" w:sz="4" w:space="0" w:color="000000"/>
              <w:bottom w:val="single" w:sz="4" w:space="0" w:color="000000"/>
              <w:right w:val="single" w:sz="4" w:space="0" w:color="000000"/>
            </w:tcBorders>
            <w:shd w:val="clear" w:color="auto" w:fill="FFE699"/>
          </w:tcPr>
          <w:p w14:paraId="4878BEB1" w14:textId="77777777" w:rsidR="00D566C6" w:rsidRDefault="00000000">
            <w:pPr>
              <w:spacing w:after="0" w:line="360" w:lineRule="auto"/>
              <w:ind w:left="426"/>
            </w:pPr>
            <w:r>
              <w:rPr>
                <w:rFonts w:cs="Calibri"/>
              </w:rPr>
              <w:t>Enero</w:t>
            </w:r>
          </w:p>
        </w:tc>
        <w:tc>
          <w:tcPr>
            <w:tcW w:w="1701" w:type="dxa"/>
            <w:tcBorders>
              <w:top w:val="single" w:sz="4" w:space="0" w:color="000000"/>
              <w:left w:val="single" w:sz="4" w:space="0" w:color="000000"/>
              <w:bottom w:val="single" w:sz="4" w:space="0" w:color="000000"/>
              <w:right w:val="single" w:sz="4" w:space="0" w:color="000000"/>
            </w:tcBorders>
          </w:tcPr>
          <w:p w14:paraId="5B3865FD" w14:textId="77777777" w:rsidR="00D566C6" w:rsidRDefault="00000000">
            <w:pPr>
              <w:spacing w:after="0" w:line="360" w:lineRule="auto"/>
              <w:ind w:left="426" w:right="51"/>
              <w:jc w:val="right"/>
            </w:pPr>
            <w:r>
              <w:rPr>
                <w:rFonts w:cs="Calibri"/>
              </w:rPr>
              <w:t>80</w:t>
            </w:r>
          </w:p>
        </w:tc>
        <w:tc>
          <w:tcPr>
            <w:tcW w:w="1843" w:type="dxa"/>
            <w:tcBorders>
              <w:top w:val="single" w:sz="4" w:space="0" w:color="000000"/>
              <w:left w:val="single" w:sz="4" w:space="0" w:color="000000"/>
              <w:bottom w:val="single" w:sz="4" w:space="0" w:color="000000"/>
              <w:right w:val="single" w:sz="4" w:space="0" w:color="000000"/>
            </w:tcBorders>
          </w:tcPr>
          <w:p w14:paraId="1DAD8503" w14:textId="77777777" w:rsidR="00D566C6" w:rsidRDefault="00000000">
            <w:pPr>
              <w:spacing w:after="0" w:line="360" w:lineRule="auto"/>
              <w:ind w:left="426" w:right="50"/>
              <w:jc w:val="right"/>
            </w:pPr>
            <w:r>
              <w:rPr>
                <w:rFonts w:cs="Calibri"/>
              </w:rPr>
              <w:t>100</w:t>
            </w:r>
          </w:p>
        </w:tc>
        <w:tc>
          <w:tcPr>
            <w:tcW w:w="1836" w:type="dxa"/>
            <w:tcBorders>
              <w:top w:val="single" w:sz="4" w:space="0" w:color="000000"/>
              <w:left w:val="single" w:sz="4" w:space="0" w:color="000000"/>
              <w:bottom w:val="single" w:sz="4" w:space="0" w:color="000000"/>
              <w:right w:val="single" w:sz="4" w:space="0" w:color="000000"/>
            </w:tcBorders>
          </w:tcPr>
          <w:p w14:paraId="24D47F5C" w14:textId="77777777" w:rsidR="00D566C6" w:rsidRDefault="00000000">
            <w:pPr>
              <w:spacing w:after="0" w:line="360" w:lineRule="auto"/>
              <w:ind w:left="426" w:right="49"/>
              <w:jc w:val="right"/>
            </w:pPr>
            <w:r>
              <w:rPr>
                <w:rFonts w:cs="Calibri"/>
              </w:rPr>
              <w:t>56</w:t>
            </w:r>
          </w:p>
        </w:tc>
        <w:tc>
          <w:tcPr>
            <w:tcW w:w="1282" w:type="dxa"/>
            <w:tcBorders>
              <w:top w:val="single" w:sz="4" w:space="0" w:color="000000"/>
              <w:left w:val="single" w:sz="4" w:space="0" w:color="000000"/>
              <w:bottom w:val="single" w:sz="4" w:space="0" w:color="000000"/>
              <w:right w:val="single" w:sz="4" w:space="0" w:color="000000"/>
            </w:tcBorders>
          </w:tcPr>
          <w:p w14:paraId="0726B9E7" w14:textId="77777777" w:rsidR="00D566C6" w:rsidRDefault="00000000">
            <w:pPr>
              <w:spacing w:after="0" w:line="360" w:lineRule="auto"/>
              <w:ind w:left="426" w:right="49"/>
              <w:jc w:val="right"/>
              <w:rPr>
                <w:rFonts w:cs="Calibri"/>
              </w:rPr>
            </w:pPr>
            <w:r>
              <w:rPr>
                <w:rFonts w:cs="Calibri"/>
              </w:rPr>
              <w:t>236</w:t>
            </w:r>
          </w:p>
        </w:tc>
      </w:tr>
      <w:tr w:rsidR="00D566C6" w14:paraId="62B58975" w14:textId="77777777">
        <w:trPr>
          <w:trHeight w:val="298"/>
          <w:jc w:val="center"/>
        </w:trPr>
        <w:tc>
          <w:tcPr>
            <w:tcW w:w="1701" w:type="dxa"/>
            <w:tcBorders>
              <w:top w:val="single" w:sz="4" w:space="0" w:color="000000"/>
              <w:left w:val="single" w:sz="4" w:space="0" w:color="000000"/>
              <w:bottom w:val="single" w:sz="4" w:space="0" w:color="000000"/>
              <w:right w:val="single" w:sz="4" w:space="0" w:color="000000"/>
            </w:tcBorders>
            <w:shd w:val="clear" w:color="auto" w:fill="FFE699"/>
          </w:tcPr>
          <w:p w14:paraId="3B406E85" w14:textId="77777777" w:rsidR="00D566C6" w:rsidRDefault="00000000">
            <w:pPr>
              <w:spacing w:after="0" w:line="360" w:lineRule="auto"/>
              <w:ind w:left="426"/>
            </w:pPr>
            <w:r>
              <w:rPr>
                <w:rFonts w:cs="Calibri"/>
              </w:rPr>
              <w:lastRenderedPageBreak/>
              <w:t>Febrero</w:t>
            </w:r>
          </w:p>
        </w:tc>
        <w:tc>
          <w:tcPr>
            <w:tcW w:w="1701" w:type="dxa"/>
            <w:tcBorders>
              <w:top w:val="single" w:sz="4" w:space="0" w:color="000000"/>
              <w:left w:val="single" w:sz="4" w:space="0" w:color="000000"/>
              <w:bottom w:val="single" w:sz="4" w:space="0" w:color="000000"/>
              <w:right w:val="single" w:sz="4" w:space="0" w:color="000000"/>
            </w:tcBorders>
          </w:tcPr>
          <w:p w14:paraId="31DCC174" w14:textId="77777777" w:rsidR="00D566C6" w:rsidRDefault="00000000">
            <w:pPr>
              <w:spacing w:after="0" w:line="360" w:lineRule="auto"/>
              <w:ind w:left="426" w:right="51"/>
              <w:jc w:val="right"/>
            </w:pPr>
            <w:r>
              <w:rPr>
                <w:rFonts w:cs="Calibri"/>
              </w:rPr>
              <w:t>65</w:t>
            </w:r>
          </w:p>
        </w:tc>
        <w:tc>
          <w:tcPr>
            <w:tcW w:w="1843" w:type="dxa"/>
            <w:tcBorders>
              <w:top w:val="single" w:sz="4" w:space="0" w:color="000000"/>
              <w:left w:val="single" w:sz="4" w:space="0" w:color="000000"/>
              <w:bottom w:val="single" w:sz="4" w:space="0" w:color="000000"/>
              <w:right w:val="single" w:sz="4" w:space="0" w:color="000000"/>
            </w:tcBorders>
          </w:tcPr>
          <w:p w14:paraId="7CF65082" w14:textId="77777777" w:rsidR="00D566C6" w:rsidRDefault="00000000">
            <w:pPr>
              <w:spacing w:after="0" w:line="360" w:lineRule="auto"/>
              <w:ind w:left="426" w:right="50"/>
              <w:jc w:val="right"/>
            </w:pPr>
            <w:r>
              <w:rPr>
                <w:rFonts w:cs="Calibri"/>
              </w:rPr>
              <w:t>72</w:t>
            </w:r>
          </w:p>
        </w:tc>
        <w:tc>
          <w:tcPr>
            <w:tcW w:w="1836" w:type="dxa"/>
            <w:tcBorders>
              <w:top w:val="single" w:sz="4" w:space="0" w:color="000000"/>
              <w:left w:val="single" w:sz="4" w:space="0" w:color="000000"/>
              <w:bottom w:val="single" w:sz="4" w:space="0" w:color="000000"/>
              <w:right w:val="single" w:sz="4" w:space="0" w:color="000000"/>
            </w:tcBorders>
          </w:tcPr>
          <w:p w14:paraId="107B9579" w14:textId="77777777" w:rsidR="00D566C6" w:rsidRDefault="00000000">
            <w:pPr>
              <w:spacing w:after="0" w:line="360" w:lineRule="auto"/>
              <w:ind w:left="426" w:right="49"/>
              <w:jc w:val="right"/>
            </w:pPr>
            <w:r>
              <w:rPr>
                <w:rFonts w:cs="Calibri"/>
              </w:rPr>
              <w:t>33</w:t>
            </w:r>
          </w:p>
        </w:tc>
        <w:tc>
          <w:tcPr>
            <w:tcW w:w="1282" w:type="dxa"/>
            <w:tcBorders>
              <w:top w:val="single" w:sz="4" w:space="0" w:color="000000"/>
              <w:left w:val="single" w:sz="4" w:space="0" w:color="000000"/>
              <w:bottom w:val="single" w:sz="4" w:space="0" w:color="000000"/>
              <w:right w:val="single" w:sz="4" w:space="0" w:color="000000"/>
            </w:tcBorders>
            <w:vAlign w:val="center"/>
          </w:tcPr>
          <w:p w14:paraId="7021FB60" w14:textId="77777777" w:rsidR="00D566C6" w:rsidRDefault="00000000">
            <w:pPr>
              <w:spacing w:after="0" w:line="360" w:lineRule="auto"/>
              <w:ind w:left="426"/>
              <w:jc w:val="right"/>
              <w:rPr>
                <w:rFonts w:cs="Calibri"/>
              </w:rPr>
            </w:pPr>
            <w:r>
              <w:rPr>
                <w:rFonts w:cs="Calibri"/>
              </w:rPr>
              <w:t>170</w:t>
            </w:r>
          </w:p>
        </w:tc>
      </w:tr>
      <w:tr w:rsidR="00D566C6" w14:paraId="60503A82" w14:textId="77777777">
        <w:trPr>
          <w:trHeight w:val="298"/>
          <w:jc w:val="center"/>
        </w:trPr>
        <w:tc>
          <w:tcPr>
            <w:tcW w:w="1701" w:type="dxa"/>
            <w:tcBorders>
              <w:top w:val="single" w:sz="4" w:space="0" w:color="000000"/>
              <w:left w:val="single" w:sz="4" w:space="0" w:color="000000"/>
              <w:bottom w:val="single" w:sz="4" w:space="0" w:color="000000"/>
              <w:right w:val="single" w:sz="4" w:space="0" w:color="000000"/>
            </w:tcBorders>
            <w:shd w:val="clear" w:color="auto" w:fill="FFE699"/>
          </w:tcPr>
          <w:p w14:paraId="696749CF" w14:textId="77777777" w:rsidR="00D566C6" w:rsidRDefault="00000000">
            <w:pPr>
              <w:spacing w:after="0" w:line="360" w:lineRule="auto"/>
              <w:ind w:left="426"/>
            </w:pPr>
            <w:r>
              <w:rPr>
                <w:rFonts w:cs="Calibri"/>
              </w:rPr>
              <w:t>Marzo</w:t>
            </w:r>
          </w:p>
        </w:tc>
        <w:tc>
          <w:tcPr>
            <w:tcW w:w="1701" w:type="dxa"/>
            <w:tcBorders>
              <w:top w:val="single" w:sz="4" w:space="0" w:color="000000"/>
              <w:left w:val="single" w:sz="4" w:space="0" w:color="000000"/>
              <w:bottom w:val="single" w:sz="4" w:space="0" w:color="000000"/>
              <w:right w:val="single" w:sz="4" w:space="0" w:color="000000"/>
            </w:tcBorders>
          </w:tcPr>
          <w:p w14:paraId="3A877127" w14:textId="77777777" w:rsidR="00D566C6" w:rsidRDefault="00000000">
            <w:pPr>
              <w:spacing w:after="0" w:line="360" w:lineRule="auto"/>
              <w:ind w:left="426" w:right="51"/>
              <w:jc w:val="right"/>
            </w:pPr>
            <w:r>
              <w:rPr>
                <w:rFonts w:cs="Calibri"/>
              </w:rPr>
              <w:t>39</w:t>
            </w:r>
          </w:p>
        </w:tc>
        <w:tc>
          <w:tcPr>
            <w:tcW w:w="1843" w:type="dxa"/>
            <w:tcBorders>
              <w:top w:val="single" w:sz="4" w:space="0" w:color="000000"/>
              <w:left w:val="single" w:sz="4" w:space="0" w:color="000000"/>
              <w:bottom w:val="single" w:sz="4" w:space="0" w:color="000000"/>
              <w:right w:val="single" w:sz="4" w:space="0" w:color="000000"/>
            </w:tcBorders>
          </w:tcPr>
          <w:p w14:paraId="790CAEAB" w14:textId="77777777" w:rsidR="00D566C6" w:rsidRDefault="00000000">
            <w:pPr>
              <w:spacing w:after="0" w:line="360" w:lineRule="auto"/>
              <w:ind w:left="426" w:right="50"/>
              <w:jc w:val="right"/>
            </w:pPr>
            <w:r>
              <w:rPr>
                <w:rFonts w:cs="Calibri"/>
              </w:rPr>
              <w:t>91</w:t>
            </w:r>
          </w:p>
        </w:tc>
        <w:tc>
          <w:tcPr>
            <w:tcW w:w="1836" w:type="dxa"/>
            <w:tcBorders>
              <w:top w:val="single" w:sz="4" w:space="0" w:color="000000"/>
              <w:left w:val="single" w:sz="4" w:space="0" w:color="000000"/>
              <w:bottom w:val="single" w:sz="4" w:space="0" w:color="000000"/>
              <w:right w:val="single" w:sz="4" w:space="0" w:color="000000"/>
            </w:tcBorders>
          </w:tcPr>
          <w:p w14:paraId="7695DD97" w14:textId="77777777" w:rsidR="00D566C6" w:rsidRDefault="00000000">
            <w:pPr>
              <w:spacing w:after="0" w:line="360" w:lineRule="auto"/>
              <w:ind w:left="426" w:right="49"/>
              <w:jc w:val="right"/>
            </w:pPr>
            <w:r>
              <w:rPr>
                <w:rFonts w:cs="Calibri"/>
              </w:rPr>
              <w:t>39</w:t>
            </w:r>
          </w:p>
        </w:tc>
        <w:tc>
          <w:tcPr>
            <w:tcW w:w="1282" w:type="dxa"/>
            <w:tcBorders>
              <w:top w:val="single" w:sz="4" w:space="0" w:color="000000"/>
              <w:left w:val="single" w:sz="4" w:space="0" w:color="000000"/>
              <w:bottom w:val="single" w:sz="4" w:space="0" w:color="000000"/>
              <w:right w:val="single" w:sz="4" w:space="0" w:color="000000"/>
            </w:tcBorders>
            <w:vAlign w:val="center"/>
          </w:tcPr>
          <w:p w14:paraId="6E62D347" w14:textId="77777777" w:rsidR="00D566C6" w:rsidRDefault="00000000">
            <w:pPr>
              <w:spacing w:after="0" w:line="360" w:lineRule="auto"/>
              <w:ind w:left="426"/>
              <w:jc w:val="right"/>
              <w:rPr>
                <w:rFonts w:cs="Calibri"/>
              </w:rPr>
            </w:pPr>
            <w:r>
              <w:rPr>
                <w:rFonts w:cs="Calibri"/>
              </w:rPr>
              <w:t>169</w:t>
            </w:r>
          </w:p>
        </w:tc>
      </w:tr>
      <w:tr w:rsidR="00D566C6" w14:paraId="65BAF558" w14:textId="77777777">
        <w:trPr>
          <w:trHeight w:val="299"/>
          <w:jc w:val="center"/>
        </w:trPr>
        <w:tc>
          <w:tcPr>
            <w:tcW w:w="1701" w:type="dxa"/>
            <w:tcBorders>
              <w:top w:val="single" w:sz="4" w:space="0" w:color="000000"/>
              <w:left w:val="single" w:sz="4" w:space="0" w:color="000000"/>
              <w:bottom w:val="single" w:sz="4" w:space="0" w:color="000000"/>
              <w:right w:val="single" w:sz="4" w:space="0" w:color="000000"/>
            </w:tcBorders>
            <w:shd w:val="clear" w:color="auto" w:fill="FFE699"/>
          </w:tcPr>
          <w:p w14:paraId="00E186D7" w14:textId="77777777" w:rsidR="00D566C6" w:rsidRDefault="00000000">
            <w:pPr>
              <w:spacing w:after="0" w:line="360" w:lineRule="auto"/>
              <w:ind w:left="426"/>
            </w:pPr>
            <w:r>
              <w:rPr>
                <w:rFonts w:cs="Calibri"/>
              </w:rPr>
              <w:t>Abril</w:t>
            </w:r>
          </w:p>
        </w:tc>
        <w:tc>
          <w:tcPr>
            <w:tcW w:w="1701" w:type="dxa"/>
            <w:tcBorders>
              <w:top w:val="single" w:sz="4" w:space="0" w:color="000000"/>
              <w:left w:val="single" w:sz="4" w:space="0" w:color="000000"/>
              <w:bottom w:val="single" w:sz="4" w:space="0" w:color="000000"/>
              <w:right w:val="single" w:sz="4" w:space="0" w:color="000000"/>
            </w:tcBorders>
          </w:tcPr>
          <w:p w14:paraId="66FE9203" w14:textId="77777777" w:rsidR="00D566C6" w:rsidRDefault="00000000">
            <w:pPr>
              <w:spacing w:after="0" w:line="360" w:lineRule="auto"/>
              <w:ind w:left="426" w:right="51"/>
              <w:jc w:val="right"/>
            </w:pPr>
            <w:r>
              <w:rPr>
                <w:rFonts w:cs="Calibri"/>
              </w:rPr>
              <w:t>37</w:t>
            </w:r>
          </w:p>
        </w:tc>
        <w:tc>
          <w:tcPr>
            <w:tcW w:w="1843" w:type="dxa"/>
            <w:tcBorders>
              <w:top w:val="single" w:sz="4" w:space="0" w:color="000000"/>
              <w:left w:val="single" w:sz="4" w:space="0" w:color="000000"/>
              <w:bottom w:val="single" w:sz="4" w:space="0" w:color="000000"/>
              <w:right w:val="single" w:sz="4" w:space="0" w:color="000000"/>
            </w:tcBorders>
          </w:tcPr>
          <w:p w14:paraId="4F3467DD" w14:textId="77777777" w:rsidR="00D566C6" w:rsidRDefault="00000000">
            <w:pPr>
              <w:spacing w:after="0" w:line="360" w:lineRule="auto"/>
              <w:ind w:left="426" w:right="50"/>
              <w:jc w:val="right"/>
            </w:pPr>
            <w:r>
              <w:rPr>
                <w:rFonts w:cs="Calibri"/>
              </w:rPr>
              <w:t>51</w:t>
            </w:r>
          </w:p>
        </w:tc>
        <w:tc>
          <w:tcPr>
            <w:tcW w:w="1836" w:type="dxa"/>
            <w:tcBorders>
              <w:top w:val="single" w:sz="4" w:space="0" w:color="000000"/>
              <w:left w:val="single" w:sz="4" w:space="0" w:color="000000"/>
              <w:bottom w:val="single" w:sz="4" w:space="0" w:color="000000"/>
              <w:right w:val="single" w:sz="4" w:space="0" w:color="000000"/>
            </w:tcBorders>
          </w:tcPr>
          <w:p w14:paraId="2881685F" w14:textId="77777777" w:rsidR="00D566C6" w:rsidRDefault="00000000">
            <w:pPr>
              <w:spacing w:after="0" w:line="360" w:lineRule="auto"/>
              <w:ind w:left="426" w:right="49"/>
              <w:jc w:val="right"/>
            </w:pPr>
            <w:r>
              <w:rPr>
                <w:rFonts w:cs="Calibri"/>
              </w:rPr>
              <w:t>28</w:t>
            </w:r>
          </w:p>
        </w:tc>
        <w:tc>
          <w:tcPr>
            <w:tcW w:w="1282" w:type="dxa"/>
            <w:tcBorders>
              <w:top w:val="single" w:sz="4" w:space="0" w:color="000000"/>
              <w:left w:val="single" w:sz="4" w:space="0" w:color="000000"/>
              <w:bottom w:val="single" w:sz="4" w:space="0" w:color="000000"/>
              <w:right w:val="single" w:sz="4" w:space="0" w:color="000000"/>
            </w:tcBorders>
            <w:vAlign w:val="center"/>
          </w:tcPr>
          <w:p w14:paraId="078DCB3F" w14:textId="77777777" w:rsidR="00D566C6" w:rsidRDefault="00000000">
            <w:pPr>
              <w:spacing w:after="0" w:line="360" w:lineRule="auto"/>
              <w:ind w:left="426"/>
              <w:jc w:val="right"/>
              <w:rPr>
                <w:rFonts w:cs="Calibri"/>
              </w:rPr>
            </w:pPr>
            <w:r>
              <w:rPr>
                <w:rFonts w:cs="Calibri"/>
              </w:rPr>
              <w:t>116</w:t>
            </w:r>
          </w:p>
        </w:tc>
      </w:tr>
      <w:tr w:rsidR="00D566C6" w14:paraId="1293F167" w14:textId="77777777">
        <w:trPr>
          <w:trHeight w:val="298"/>
          <w:jc w:val="center"/>
        </w:trPr>
        <w:tc>
          <w:tcPr>
            <w:tcW w:w="1701" w:type="dxa"/>
            <w:tcBorders>
              <w:top w:val="single" w:sz="4" w:space="0" w:color="000000"/>
              <w:left w:val="single" w:sz="4" w:space="0" w:color="000000"/>
              <w:bottom w:val="single" w:sz="4" w:space="0" w:color="000000"/>
              <w:right w:val="single" w:sz="4" w:space="0" w:color="000000"/>
            </w:tcBorders>
            <w:shd w:val="clear" w:color="auto" w:fill="FFE699"/>
          </w:tcPr>
          <w:p w14:paraId="5063196B" w14:textId="77777777" w:rsidR="00D566C6" w:rsidRDefault="00000000">
            <w:pPr>
              <w:spacing w:after="0" w:line="360" w:lineRule="auto"/>
              <w:ind w:left="426"/>
            </w:pPr>
            <w:r>
              <w:rPr>
                <w:rFonts w:cs="Calibri"/>
              </w:rPr>
              <w:t>Mayo</w:t>
            </w:r>
          </w:p>
        </w:tc>
        <w:tc>
          <w:tcPr>
            <w:tcW w:w="1701" w:type="dxa"/>
            <w:tcBorders>
              <w:top w:val="single" w:sz="4" w:space="0" w:color="000000"/>
              <w:left w:val="single" w:sz="4" w:space="0" w:color="000000"/>
              <w:bottom w:val="single" w:sz="4" w:space="0" w:color="000000"/>
              <w:right w:val="single" w:sz="4" w:space="0" w:color="000000"/>
            </w:tcBorders>
          </w:tcPr>
          <w:p w14:paraId="04D2FFA8" w14:textId="77777777" w:rsidR="00D566C6" w:rsidRDefault="00000000">
            <w:pPr>
              <w:spacing w:after="0" w:line="360" w:lineRule="auto"/>
              <w:ind w:left="426" w:right="51"/>
              <w:jc w:val="right"/>
              <w:rPr>
                <w:rFonts w:cs="Calibri"/>
              </w:rPr>
            </w:pPr>
            <w:r>
              <w:rPr>
                <w:rFonts w:cs="Calibri"/>
              </w:rPr>
              <w:t>43</w:t>
            </w:r>
          </w:p>
        </w:tc>
        <w:tc>
          <w:tcPr>
            <w:tcW w:w="1843" w:type="dxa"/>
            <w:tcBorders>
              <w:top w:val="single" w:sz="4" w:space="0" w:color="000000"/>
              <w:left w:val="single" w:sz="4" w:space="0" w:color="000000"/>
              <w:bottom w:val="single" w:sz="4" w:space="0" w:color="000000"/>
              <w:right w:val="single" w:sz="4" w:space="0" w:color="000000"/>
            </w:tcBorders>
          </w:tcPr>
          <w:p w14:paraId="2DA68515" w14:textId="77777777" w:rsidR="00D566C6" w:rsidRDefault="00000000">
            <w:pPr>
              <w:spacing w:after="0" w:line="360" w:lineRule="auto"/>
              <w:ind w:left="426" w:right="50"/>
              <w:jc w:val="right"/>
              <w:rPr>
                <w:rFonts w:cs="Calibri"/>
              </w:rPr>
            </w:pPr>
            <w:r>
              <w:rPr>
                <w:rFonts w:cs="Calibri"/>
              </w:rPr>
              <w:t>32</w:t>
            </w:r>
          </w:p>
        </w:tc>
        <w:tc>
          <w:tcPr>
            <w:tcW w:w="1836" w:type="dxa"/>
            <w:tcBorders>
              <w:top w:val="single" w:sz="4" w:space="0" w:color="000000"/>
              <w:left w:val="single" w:sz="4" w:space="0" w:color="000000"/>
              <w:bottom w:val="single" w:sz="4" w:space="0" w:color="000000"/>
              <w:right w:val="single" w:sz="4" w:space="0" w:color="000000"/>
            </w:tcBorders>
          </w:tcPr>
          <w:p w14:paraId="684C412E" w14:textId="77777777" w:rsidR="00D566C6" w:rsidRDefault="00000000">
            <w:pPr>
              <w:spacing w:after="0" w:line="360" w:lineRule="auto"/>
              <w:ind w:left="426" w:right="49"/>
              <w:jc w:val="right"/>
              <w:rPr>
                <w:rFonts w:cs="Calibri"/>
              </w:rPr>
            </w:pPr>
            <w:r>
              <w:rPr>
                <w:rFonts w:cs="Calibri"/>
              </w:rPr>
              <w:t>50</w:t>
            </w:r>
          </w:p>
        </w:tc>
        <w:tc>
          <w:tcPr>
            <w:tcW w:w="1282" w:type="dxa"/>
            <w:tcBorders>
              <w:top w:val="single" w:sz="4" w:space="0" w:color="000000"/>
              <w:left w:val="single" w:sz="4" w:space="0" w:color="000000"/>
              <w:bottom w:val="single" w:sz="4" w:space="0" w:color="000000"/>
              <w:right w:val="single" w:sz="4" w:space="0" w:color="000000"/>
            </w:tcBorders>
            <w:vAlign w:val="center"/>
          </w:tcPr>
          <w:p w14:paraId="506D77A6" w14:textId="77777777" w:rsidR="00D566C6" w:rsidRDefault="00000000">
            <w:pPr>
              <w:spacing w:after="0" w:line="360" w:lineRule="auto"/>
              <w:ind w:left="426"/>
              <w:jc w:val="right"/>
              <w:rPr>
                <w:rFonts w:cs="Calibri"/>
              </w:rPr>
            </w:pPr>
            <w:r>
              <w:rPr>
                <w:rFonts w:cs="Calibri"/>
              </w:rPr>
              <w:t>125</w:t>
            </w:r>
          </w:p>
        </w:tc>
      </w:tr>
      <w:tr w:rsidR="00D566C6" w14:paraId="01A26103" w14:textId="77777777">
        <w:trPr>
          <w:trHeight w:val="294"/>
          <w:jc w:val="center"/>
        </w:trPr>
        <w:tc>
          <w:tcPr>
            <w:tcW w:w="1701" w:type="dxa"/>
            <w:tcBorders>
              <w:left w:val="single" w:sz="4" w:space="0" w:color="000000"/>
              <w:bottom w:val="single" w:sz="4" w:space="0" w:color="000000"/>
              <w:right w:val="single" w:sz="4" w:space="0" w:color="000000"/>
            </w:tcBorders>
            <w:shd w:val="clear" w:color="auto" w:fill="FFE699"/>
          </w:tcPr>
          <w:p w14:paraId="50A0A494" w14:textId="77777777" w:rsidR="00D566C6" w:rsidRDefault="00000000">
            <w:pPr>
              <w:spacing w:after="0" w:line="360" w:lineRule="auto"/>
              <w:ind w:left="426"/>
            </w:pPr>
            <w:r>
              <w:rPr>
                <w:rFonts w:cs="Calibri"/>
              </w:rPr>
              <w:t>Junio</w:t>
            </w:r>
          </w:p>
        </w:tc>
        <w:tc>
          <w:tcPr>
            <w:tcW w:w="1701" w:type="dxa"/>
            <w:tcBorders>
              <w:left w:val="single" w:sz="4" w:space="0" w:color="000000"/>
              <w:bottom w:val="single" w:sz="4" w:space="0" w:color="000000"/>
              <w:right w:val="single" w:sz="4" w:space="0" w:color="000000"/>
            </w:tcBorders>
          </w:tcPr>
          <w:p w14:paraId="3DD6A964" w14:textId="77777777" w:rsidR="00D566C6" w:rsidRDefault="00000000">
            <w:pPr>
              <w:spacing w:after="0" w:line="360" w:lineRule="auto"/>
              <w:ind w:left="426" w:right="51"/>
              <w:jc w:val="right"/>
              <w:rPr>
                <w:rFonts w:cs="Calibri"/>
              </w:rPr>
            </w:pPr>
            <w:r>
              <w:rPr>
                <w:rFonts w:cs="Calibri"/>
              </w:rPr>
              <w:t>34</w:t>
            </w:r>
          </w:p>
        </w:tc>
        <w:tc>
          <w:tcPr>
            <w:tcW w:w="1843" w:type="dxa"/>
            <w:tcBorders>
              <w:left w:val="single" w:sz="4" w:space="0" w:color="000000"/>
              <w:bottom w:val="single" w:sz="4" w:space="0" w:color="000000"/>
              <w:right w:val="single" w:sz="4" w:space="0" w:color="000000"/>
            </w:tcBorders>
          </w:tcPr>
          <w:p w14:paraId="6F2D432F" w14:textId="77777777" w:rsidR="00D566C6" w:rsidRDefault="00000000">
            <w:pPr>
              <w:spacing w:after="0" w:line="360" w:lineRule="auto"/>
              <w:ind w:left="426" w:right="49"/>
              <w:jc w:val="right"/>
              <w:rPr>
                <w:rFonts w:cs="Calibri"/>
              </w:rPr>
            </w:pPr>
            <w:r>
              <w:rPr>
                <w:rFonts w:cs="Calibri"/>
              </w:rPr>
              <w:t>50</w:t>
            </w:r>
          </w:p>
        </w:tc>
        <w:tc>
          <w:tcPr>
            <w:tcW w:w="1836" w:type="dxa"/>
            <w:tcBorders>
              <w:left w:val="single" w:sz="4" w:space="0" w:color="000000"/>
              <w:bottom w:val="single" w:sz="4" w:space="0" w:color="000000"/>
              <w:right w:val="single" w:sz="4" w:space="0" w:color="000000"/>
            </w:tcBorders>
          </w:tcPr>
          <w:p w14:paraId="36774475" w14:textId="77777777" w:rsidR="00D566C6" w:rsidRDefault="00000000">
            <w:pPr>
              <w:spacing w:after="0" w:line="360" w:lineRule="auto"/>
              <w:ind w:left="426" w:right="49"/>
              <w:jc w:val="right"/>
              <w:rPr>
                <w:rFonts w:cs="Calibri"/>
              </w:rPr>
            </w:pPr>
            <w:r>
              <w:rPr>
                <w:rFonts w:cs="Calibri"/>
              </w:rPr>
              <w:t>68</w:t>
            </w:r>
          </w:p>
        </w:tc>
        <w:tc>
          <w:tcPr>
            <w:tcW w:w="1282" w:type="dxa"/>
            <w:tcBorders>
              <w:left w:val="single" w:sz="4" w:space="0" w:color="000000"/>
              <w:bottom w:val="single" w:sz="4" w:space="0" w:color="000000"/>
              <w:right w:val="single" w:sz="4" w:space="0" w:color="000000"/>
            </w:tcBorders>
            <w:vAlign w:val="center"/>
          </w:tcPr>
          <w:p w14:paraId="188A0304" w14:textId="77777777" w:rsidR="00D566C6" w:rsidRDefault="00000000">
            <w:pPr>
              <w:spacing w:after="0" w:line="360" w:lineRule="auto"/>
              <w:ind w:left="426"/>
              <w:jc w:val="right"/>
              <w:rPr>
                <w:rFonts w:cs="Calibri"/>
              </w:rPr>
            </w:pPr>
            <w:r>
              <w:rPr>
                <w:rFonts w:cs="Calibri"/>
              </w:rPr>
              <w:t>152</w:t>
            </w:r>
          </w:p>
        </w:tc>
      </w:tr>
      <w:tr w:rsidR="00D566C6" w14:paraId="10F8D37E" w14:textId="77777777">
        <w:trPr>
          <w:trHeight w:val="299"/>
          <w:jc w:val="center"/>
        </w:trPr>
        <w:tc>
          <w:tcPr>
            <w:tcW w:w="1701" w:type="dxa"/>
            <w:tcBorders>
              <w:top w:val="single" w:sz="4" w:space="0" w:color="000000"/>
              <w:left w:val="single" w:sz="4" w:space="0" w:color="000000"/>
              <w:bottom w:val="single" w:sz="4" w:space="0" w:color="000000"/>
              <w:right w:val="single" w:sz="4" w:space="0" w:color="000000"/>
            </w:tcBorders>
            <w:shd w:val="clear" w:color="auto" w:fill="FFE699"/>
          </w:tcPr>
          <w:p w14:paraId="4D70582D" w14:textId="77777777" w:rsidR="00D566C6" w:rsidRDefault="00000000">
            <w:pPr>
              <w:spacing w:after="0" w:line="360" w:lineRule="auto"/>
              <w:ind w:left="426"/>
            </w:pPr>
            <w:r>
              <w:rPr>
                <w:rFonts w:cs="Calibri"/>
              </w:rPr>
              <w:t>Julio</w:t>
            </w:r>
          </w:p>
        </w:tc>
        <w:tc>
          <w:tcPr>
            <w:tcW w:w="1701" w:type="dxa"/>
            <w:tcBorders>
              <w:top w:val="single" w:sz="4" w:space="0" w:color="000000"/>
              <w:left w:val="single" w:sz="4" w:space="0" w:color="000000"/>
              <w:bottom w:val="single" w:sz="4" w:space="0" w:color="000000"/>
              <w:right w:val="single" w:sz="4" w:space="0" w:color="000000"/>
            </w:tcBorders>
          </w:tcPr>
          <w:p w14:paraId="69F39701" w14:textId="77777777" w:rsidR="00D566C6" w:rsidRDefault="00000000">
            <w:pPr>
              <w:spacing w:after="0" w:line="360" w:lineRule="auto"/>
              <w:ind w:left="426" w:right="51"/>
              <w:jc w:val="right"/>
              <w:rPr>
                <w:rFonts w:cs="Calibri"/>
              </w:rPr>
            </w:pPr>
            <w:r>
              <w:rPr>
                <w:rFonts w:cs="Calibri"/>
              </w:rPr>
              <w:t>27</w:t>
            </w:r>
          </w:p>
        </w:tc>
        <w:tc>
          <w:tcPr>
            <w:tcW w:w="1843" w:type="dxa"/>
            <w:tcBorders>
              <w:top w:val="single" w:sz="4" w:space="0" w:color="000000"/>
              <w:left w:val="single" w:sz="4" w:space="0" w:color="000000"/>
              <w:bottom w:val="single" w:sz="4" w:space="0" w:color="000000"/>
              <w:right w:val="single" w:sz="4" w:space="0" w:color="000000"/>
            </w:tcBorders>
          </w:tcPr>
          <w:p w14:paraId="40F4F2CE" w14:textId="77777777" w:rsidR="00D566C6" w:rsidRDefault="00000000">
            <w:pPr>
              <w:spacing w:after="0" w:line="360" w:lineRule="auto"/>
              <w:ind w:left="426" w:right="49"/>
              <w:jc w:val="right"/>
              <w:rPr>
                <w:rFonts w:cs="Calibri"/>
              </w:rPr>
            </w:pPr>
            <w:r>
              <w:rPr>
                <w:rFonts w:cs="Calibri"/>
              </w:rPr>
              <w:t>38</w:t>
            </w:r>
          </w:p>
        </w:tc>
        <w:tc>
          <w:tcPr>
            <w:tcW w:w="1836" w:type="dxa"/>
            <w:tcBorders>
              <w:top w:val="single" w:sz="4" w:space="0" w:color="000000"/>
              <w:left w:val="single" w:sz="4" w:space="0" w:color="000000"/>
              <w:bottom w:val="single" w:sz="4" w:space="0" w:color="000000"/>
              <w:right w:val="single" w:sz="4" w:space="0" w:color="000000"/>
            </w:tcBorders>
          </w:tcPr>
          <w:p w14:paraId="1013A2D4" w14:textId="77777777" w:rsidR="00D566C6" w:rsidRDefault="00000000">
            <w:pPr>
              <w:spacing w:after="0" w:line="360" w:lineRule="auto"/>
              <w:ind w:left="426" w:right="49"/>
              <w:jc w:val="right"/>
              <w:rPr>
                <w:rFonts w:cs="Calibri"/>
              </w:rPr>
            </w:pPr>
            <w:r>
              <w:rPr>
                <w:rFonts w:cs="Calibri"/>
              </w:rPr>
              <w:t>124</w:t>
            </w:r>
          </w:p>
        </w:tc>
        <w:tc>
          <w:tcPr>
            <w:tcW w:w="1282" w:type="dxa"/>
            <w:tcBorders>
              <w:top w:val="single" w:sz="4" w:space="0" w:color="000000"/>
              <w:left w:val="single" w:sz="4" w:space="0" w:color="000000"/>
              <w:bottom w:val="single" w:sz="4" w:space="0" w:color="000000"/>
              <w:right w:val="single" w:sz="4" w:space="0" w:color="000000"/>
            </w:tcBorders>
            <w:vAlign w:val="center"/>
          </w:tcPr>
          <w:p w14:paraId="5C5A5842" w14:textId="77777777" w:rsidR="00D566C6" w:rsidRDefault="00000000">
            <w:pPr>
              <w:spacing w:after="0" w:line="360" w:lineRule="auto"/>
              <w:ind w:left="426"/>
              <w:jc w:val="right"/>
              <w:rPr>
                <w:rFonts w:cs="Calibri"/>
              </w:rPr>
            </w:pPr>
            <w:r>
              <w:rPr>
                <w:rFonts w:cs="Calibri"/>
              </w:rPr>
              <w:t>189</w:t>
            </w:r>
          </w:p>
        </w:tc>
      </w:tr>
      <w:tr w:rsidR="00D566C6" w14:paraId="4D84D6D2" w14:textId="77777777">
        <w:trPr>
          <w:trHeight w:val="298"/>
          <w:jc w:val="center"/>
        </w:trPr>
        <w:tc>
          <w:tcPr>
            <w:tcW w:w="1701" w:type="dxa"/>
            <w:tcBorders>
              <w:top w:val="single" w:sz="4" w:space="0" w:color="000000"/>
              <w:left w:val="single" w:sz="4" w:space="0" w:color="000000"/>
              <w:bottom w:val="single" w:sz="4" w:space="0" w:color="000000"/>
              <w:right w:val="single" w:sz="4" w:space="0" w:color="000000"/>
            </w:tcBorders>
            <w:shd w:val="clear" w:color="auto" w:fill="FFE699"/>
          </w:tcPr>
          <w:p w14:paraId="34D63163" w14:textId="77777777" w:rsidR="00D566C6" w:rsidRDefault="00000000">
            <w:pPr>
              <w:spacing w:after="0" w:line="360" w:lineRule="auto"/>
              <w:ind w:left="426"/>
            </w:pPr>
            <w:r>
              <w:rPr>
                <w:rFonts w:cs="Calibri"/>
              </w:rPr>
              <w:t>Agosto</w:t>
            </w:r>
          </w:p>
        </w:tc>
        <w:tc>
          <w:tcPr>
            <w:tcW w:w="1701" w:type="dxa"/>
            <w:tcBorders>
              <w:top w:val="single" w:sz="4" w:space="0" w:color="000000"/>
              <w:left w:val="single" w:sz="4" w:space="0" w:color="000000"/>
              <w:bottom w:val="single" w:sz="4" w:space="0" w:color="000000"/>
              <w:right w:val="single" w:sz="4" w:space="0" w:color="000000"/>
            </w:tcBorders>
          </w:tcPr>
          <w:p w14:paraId="183167AD" w14:textId="77777777" w:rsidR="00D566C6" w:rsidRDefault="00000000">
            <w:pPr>
              <w:spacing w:after="0" w:line="360" w:lineRule="auto"/>
              <w:ind w:left="426" w:right="51"/>
              <w:jc w:val="right"/>
              <w:rPr>
                <w:rFonts w:cs="Calibri"/>
              </w:rPr>
            </w:pPr>
            <w:r>
              <w:rPr>
                <w:rFonts w:cs="Calibri"/>
              </w:rPr>
              <w:t>43</w:t>
            </w:r>
          </w:p>
        </w:tc>
        <w:tc>
          <w:tcPr>
            <w:tcW w:w="1843" w:type="dxa"/>
            <w:tcBorders>
              <w:top w:val="single" w:sz="4" w:space="0" w:color="000000"/>
              <w:left w:val="single" w:sz="4" w:space="0" w:color="000000"/>
              <w:bottom w:val="single" w:sz="4" w:space="0" w:color="000000"/>
              <w:right w:val="single" w:sz="4" w:space="0" w:color="000000"/>
            </w:tcBorders>
          </w:tcPr>
          <w:p w14:paraId="3A6320FA" w14:textId="77777777" w:rsidR="00D566C6" w:rsidRDefault="00000000">
            <w:pPr>
              <w:spacing w:after="0" w:line="360" w:lineRule="auto"/>
              <w:ind w:left="426" w:right="49"/>
              <w:jc w:val="right"/>
              <w:rPr>
                <w:rFonts w:cs="Calibri"/>
              </w:rPr>
            </w:pPr>
            <w:r>
              <w:rPr>
                <w:rFonts w:cs="Calibri"/>
              </w:rPr>
              <w:t>36</w:t>
            </w:r>
          </w:p>
        </w:tc>
        <w:tc>
          <w:tcPr>
            <w:tcW w:w="1836" w:type="dxa"/>
            <w:tcBorders>
              <w:top w:val="single" w:sz="4" w:space="0" w:color="000000"/>
              <w:left w:val="single" w:sz="4" w:space="0" w:color="000000"/>
              <w:bottom w:val="single" w:sz="4" w:space="0" w:color="000000"/>
              <w:right w:val="single" w:sz="4" w:space="0" w:color="000000"/>
            </w:tcBorders>
          </w:tcPr>
          <w:p w14:paraId="07F4FB74" w14:textId="77777777" w:rsidR="00D566C6" w:rsidRDefault="00000000">
            <w:pPr>
              <w:spacing w:after="0" w:line="360" w:lineRule="auto"/>
              <w:ind w:left="426" w:right="49"/>
              <w:jc w:val="right"/>
              <w:rPr>
                <w:rFonts w:cs="Calibri"/>
              </w:rPr>
            </w:pPr>
            <w:r>
              <w:rPr>
                <w:rFonts w:cs="Calibri"/>
              </w:rPr>
              <w:t>72</w:t>
            </w:r>
          </w:p>
        </w:tc>
        <w:tc>
          <w:tcPr>
            <w:tcW w:w="1282" w:type="dxa"/>
            <w:tcBorders>
              <w:top w:val="single" w:sz="4" w:space="0" w:color="000000"/>
              <w:left w:val="single" w:sz="4" w:space="0" w:color="000000"/>
              <w:bottom w:val="single" w:sz="4" w:space="0" w:color="000000"/>
              <w:right w:val="single" w:sz="4" w:space="0" w:color="000000"/>
            </w:tcBorders>
            <w:vAlign w:val="center"/>
          </w:tcPr>
          <w:p w14:paraId="5C5F4271" w14:textId="77777777" w:rsidR="00D566C6" w:rsidRDefault="00000000">
            <w:pPr>
              <w:spacing w:after="0" w:line="360" w:lineRule="auto"/>
              <w:ind w:left="426"/>
              <w:jc w:val="right"/>
              <w:rPr>
                <w:rFonts w:cs="Calibri"/>
              </w:rPr>
            </w:pPr>
            <w:r>
              <w:rPr>
                <w:rFonts w:cs="Calibri"/>
              </w:rPr>
              <w:t>151</w:t>
            </w:r>
          </w:p>
        </w:tc>
      </w:tr>
      <w:tr w:rsidR="00D566C6" w14:paraId="737349CC" w14:textId="77777777">
        <w:trPr>
          <w:trHeight w:val="298"/>
          <w:jc w:val="center"/>
        </w:trPr>
        <w:tc>
          <w:tcPr>
            <w:tcW w:w="1701" w:type="dxa"/>
            <w:tcBorders>
              <w:top w:val="single" w:sz="4" w:space="0" w:color="000000"/>
              <w:left w:val="single" w:sz="4" w:space="0" w:color="000000"/>
              <w:bottom w:val="single" w:sz="4" w:space="0" w:color="000000"/>
              <w:right w:val="single" w:sz="4" w:space="0" w:color="000000"/>
            </w:tcBorders>
            <w:shd w:val="clear" w:color="auto" w:fill="FFE699"/>
          </w:tcPr>
          <w:p w14:paraId="7C321419" w14:textId="77777777" w:rsidR="00D566C6" w:rsidRDefault="00000000">
            <w:pPr>
              <w:spacing w:after="0" w:line="360" w:lineRule="auto"/>
              <w:ind w:left="426"/>
              <w:rPr>
                <w:rFonts w:cs="Calibri"/>
              </w:rPr>
            </w:pPr>
            <w:r>
              <w:rPr>
                <w:rFonts w:cs="Calibri"/>
              </w:rPr>
              <w:t>Septiembre</w:t>
            </w:r>
          </w:p>
        </w:tc>
        <w:tc>
          <w:tcPr>
            <w:tcW w:w="1701" w:type="dxa"/>
            <w:tcBorders>
              <w:top w:val="single" w:sz="4" w:space="0" w:color="000000"/>
              <w:left w:val="single" w:sz="4" w:space="0" w:color="000000"/>
              <w:bottom w:val="single" w:sz="4" w:space="0" w:color="000000"/>
              <w:right w:val="single" w:sz="4" w:space="0" w:color="000000"/>
            </w:tcBorders>
          </w:tcPr>
          <w:p w14:paraId="2839ECCF" w14:textId="77777777" w:rsidR="00D566C6" w:rsidRDefault="00000000">
            <w:pPr>
              <w:spacing w:after="0" w:line="360" w:lineRule="auto"/>
              <w:ind w:left="426" w:right="51"/>
              <w:jc w:val="right"/>
              <w:rPr>
                <w:rFonts w:cs="Calibri"/>
              </w:rPr>
            </w:pPr>
            <w:r>
              <w:rPr>
                <w:rFonts w:cs="Calibri"/>
              </w:rPr>
              <w:t>24</w:t>
            </w:r>
          </w:p>
        </w:tc>
        <w:tc>
          <w:tcPr>
            <w:tcW w:w="1843" w:type="dxa"/>
            <w:tcBorders>
              <w:top w:val="single" w:sz="4" w:space="0" w:color="000000"/>
              <w:left w:val="single" w:sz="4" w:space="0" w:color="000000"/>
              <w:bottom w:val="single" w:sz="4" w:space="0" w:color="000000"/>
              <w:right w:val="single" w:sz="4" w:space="0" w:color="000000"/>
            </w:tcBorders>
          </w:tcPr>
          <w:p w14:paraId="513E8010" w14:textId="77777777" w:rsidR="00D566C6" w:rsidRDefault="00000000">
            <w:pPr>
              <w:spacing w:after="0" w:line="360" w:lineRule="auto"/>
              <w:ind w:left="426" w:right="49"/>
              <w:jc w:val="right"/>
              <w:rPr>
                <w:rFonts w:cs="Calibri"/>
              </w:rPr>
            </w:pPr>
            <w:r>
              <w:rPr>
                <w:rFonts w:cs="Calibri"/>
              </w:rPr>
              <w:t>74</w:t>
            </w:r>
          </w:p>
        </w:tc>
        <w:tc>
          <w:tcPr>
            <w:tcW w:w="1836" w:type="dxa"/>
            <w:tcBorders>
              <w:top w:val="single" w:sz="4" w:space="0" w:color="000000"/>
              <w:left w:val="single" w:sz="4" w:space="0" w:color="000000"/>
              <w:bottom w:val="single" w:sz="4" w:space="0" w:color="000000"/>
              <w:right w:val="single" w:sz="4" w:space="0" w:color="000000"/>
            </w:tcBorders>
          </w:tcPr>
          <w:p w14:paraId="65C3CEDC" w14:textId="77777777" w:rsidR="00D566C6" w:rsidRDefault="00000000">
            <w:pPr>
              <w:spacing w:after="0" w:line="360" w:lineRule="auto"/>
              <w:ind w:left="426" w:right="49"/>
              <w:jc w:val="right"/>
              <w:rPr>
                <w:rFonts w:cs="Calibri"/>
              </w:rPr>
            </w:pPr>
            <w:r>
              <w:rPr>
                <w:rFonts w:cs="Calibri"/>
              </w:rPr>
              <w:t>140</w:t>
            </w:r>
          </w:p>
        </w:tc>
        <w:tc>
          <w:tcPr>
            <w:tcW w:w="1282" w:type="dxa"/>
            <w:tcBorders>
              <w:top w:val="single" w:sz="4" w:space="0" w:color="000000"/>
              <w:left w:val="single" w:sz="4" w:space="0" w:color="000000"/>
              <w:bottom w:val="single" w:sz="4" w:space="0" w:color="000000"/>
              <w:right w:val="single" w:sz="4" w:space="0" w:color="000000"/>
            </w:tcBorders>
          </w:tcPr>
          <w:p w14:paraId="23E3C117" w14:textId="77777777" w:rsidR="00D566C6" w:rsidRDefault="00000000">
            <w:pPr>
              <w:spacing w:after="0" w:line="360" w:lineRule="auto"/>
              <w:ind w:left="426" w:right="49"/>
              <w:jc w:val="right"/>
              <w:rPr>
                <w:rFonts w:cs="Calibri"/>
              </w:rPr>
            </w:pPr>
            <w:r>
              <w:rPr>
                <w:rFonts w:cs="Calibri"/>
              </w:rPr>
              <w:t>240</w:t>
            </w:r>
          </w:p>
        </w:tc>
      </w:tr>
      <w:tr w:rsidR="00D566C6" w14:paraId="4A3544C8" w14:textId="77777777">
        <w:trPr>
          <w:trHeight w:val="298"/>
          <w:jc w:val="center"/>
        </w:trPr>
        <w:tc>
          <w:tcPr>
            <w:tcW w:w="1701" w:type="dxa"/>
            <w:tcBorders>
              <w:top w:val="single" w:sz="4" w:space="0" w:color="000000"/>
              <w:left w:val="single" w:sz="4" w:space="0" w:color="000000"/>
              <w:bottom w:val="single" w:sz="4" w:space="0" w:color="000000"/>
              <w:right w:val="single" w:sz="4" w:space="0" w:color="000000"/>
            </w:tcBorders>
            <w:shd w:val="clear" w:color="auto" w:fill="FFE699"/>
          </w:tcPr>
          <w:p w14:paraId="28E30B06" w14:textId="77777777" w:rsidR="00D566C6" w:rsidRDefault="00000000">
            <w:pPr>
              <w:spacing w:after="0" w:line="360" w:lineRule="auto"/>
              <w:ind w:left="426"/>
              <w:rPr>
                <w:rFonts w:cs="Calibri"/>
              </w:rPr>
            </w:pPr>
            <w:r>
              <w:rPr>
                <w:rFonts w:cs="Calibri"/>
              </w:rPr>
              <w:t>Octubre</w:t>
            </w:r>
          </w:p>
        </w:tc>
        <w:tc>
          <w:tcPr>
            <w:tcW w:w="1701" w:type="dxa"/>
            <w:tcBorders>
              <w:top w:val="single" w:sz="4" w:space="0" w:color="000000"/>
              <w:left w:val="single" w:sz="4" w:space="0" w:color="000000"/>
              <w:bottom w:val="single" w:sz="4" w:space="0" w:color="000000"/>
              <w:right w:val="single" w:sz="4" w:space="0" w:color="000000"/>
            </w:tcBorders>
          </w:tcPr>
          <w:p w14:paraId="292ABF05" w14:textId="77777777" w:rsidR="00D566C6" w:rsidRDefault="00000000">
            <w:pPr>
              <w:spacing w:after="0" w:line="360" w:lineRule="auto"/>
              <w:ind w:left="426" w:right="51"/>
              <w:jc w:val="right"/>
            </w:pPr>
            <w:r>
              <w:t>38</w:t>
            </w:r>
          </w:p>
        </w:tc>
        <w:tc>
          <w:tcPr>
            <w:tcW w:w="1843" w:type="dxa"/>
            <w:tcBorders>
              <w:top w:val="single" w:sz="4" w:space="0" w:color="000000"/>
              <w:left w:val="single" w:sz="4" w:space="0" w:color="000000"/>
              <w:bottom w:val="single" w:sz="4" w:space="0" w:color="000000"/>
              <w:right w:val="single" w:sz="4" w:space="0" w:color="000000"/>
            </w:tcBorders>
          </w:tcPr>
          <w:p w14:paraId="67EEF47C" w14:textId="77777777" w:rsidR="00D566C6" w:rsidRDefault="00000000">
            <w:pPr>
              <w:spacing w:after="0" w:line="360" w:lineRule="auto"/>
              <w:ind w:left="426" w:right="49"/>
              <w:jc w:val="right"/>
            </w:pPr>
            <w:r>
              <w:t>18</w:t>
            </w:r>
          </w:p>
        </w:tc>
        <w:tc>
          <w:tcPr>
            <w:tcW w:w="1836" w:type="dxa"/>
            <w:tcBorders>
              <w:top w:val="single" w:sz="4" w:space="0" w:color="000000"/>
              <w:left w:val="single" w:sz="4" w:space="0" w:color="000000"/>
              <w:bottom w:val="single" w:sz="4" w:space="0" w:color="000000"/>
              <w:right w:val="single" w:sz="4" w:space="0" w:color="000000"/>
            </w:tcBorders>
          </w:tcPr>
          <w:p w14:paraId="552638CC" w14:textId="77777777" w:rsidR="00D566C6" w:rsidRDefault="00000000">
            <w:pPr>
              <w:spacing w:after="0" w:line="360" w:lineRule="auto"/>
              <w:ind w:left="426" w:right="49"/>
              <w:jc w:val="right"/>
            </w:pPr>
            <w:r>
              <w:t>38</w:t>
            </w:r>
          </w:p>
        </w:tc>
        <w:tc>
          <w:tcPr>
            <w:tcW w:w="1282" w:type="dxa"/>
            <w:tcBorders>
              <w:top w:val="single" w:sz="4" w:space="0" w:color="000000"/>
              <w:left w:val="single" w:sz="4" w:space="0" w:color="000000"/>
              <w:bottom w:val="single" w:sz="4" w:space="0" w:color="000000"/>
              <w:right w:val="single" w:sz="4" w:space="0" w:color="000000"/>
            </w:tcBorders>
          </w:tcPr>
          <w:p w14:paraId="365DDEB3" w14:textId="77777777" w:rsidR="00D566C6" w:rsidRDefault="00000000">
            <w:pPr>
              <w:spacing w:after="0" w:line="360" w:lineRule="auto"/>
              <w:ind w:left="426" w:right="49"/>
              <w:jc w:val="right"/>
            </w:pPr>
            <w:r>
              <w:t>94</w:t>
            </w:r>
          </w:p>
        </w:tc>
      </w:tr>
      <w:tr w:rsidR="00D566C6" w14:paraId="53C1B317" w14:textId="77777777">
        <w:trPr>
          <w:trHeight w:val="298"/>
          <w:jc w:val="center"/>
        </w:trPr>
        <w:tc>
          <w:tcPr>
            <w:tcW w:w="1701" w:type="dxa"/>
            <w:tcBorders>
              <w:top w:val="single" w:sz="4" w:space="0" w:color="000000"/>
              <w:left w:val="single" w:sz="4" w:space="0" w:color="000000"/>
              <w:bottom w:val="single" w:sz="4" w:space="0" w:color="000000"/>
              <w:right w:val="single" w:sz="4" w:space="0" w:color="000000"/>
            </w:tcBorders>
            <w:shd w:val="clear" w:color="auto" w:fill="FFE699"/>
          </w:tcPr>
          <w:p w14:paraId="789C78A1" w14:textId="77777777" w:rsidR="00D566C6" w:rsidRDefault="00000000">
            <w:pPr>
              <w:spacing w:after="0" w:line="360" w:lineRule="auto"/>
              <w:ind w:left="426"/>
              <w:rPr>
                <w:rFonts w:cs="Calibri"/>
              </w:rPr>
            </w:pPr>
            <w:r>
              <w:rPr>
                <w:rFonts w:cs="Calibri"/>
              </w:rPr>
              <w:t>Noviembre</w:t>
            </w:r>
          </w:p>
        </w:tc>
        <w:tc>
          <w:tcPr>
            <w:tcW w:w="1701" w:type="dxa"/>
            <w:tcBorders>
              <w:top w:val="single" w:sz="4" w:space="0" w:color="000000"/>
              <w:left w:val="single" w:sz="4" w:space="0" w:color="000000"/>
              <w:bottom w:val="single" w:sz="4" w:space="0" w:color="000000"/>
              <w:right w:val="single" w:sz="4" w:space="0" w:color="000000"/>
            </w:tcBorders>
          </w:tcPr>
          <w:p w14:paraId="25CCBFBC" w14:textId="77777777" w:rsidR="00D566C6" w:rsidRDefault="00000000">
            <w:pPr>
              <w:spacing w:after="0" w:line="360" w:lineRule="auto"/>
              <w:ind w:left="426" w:right="51"/>
              <w:jc w:val="right"/>
            </w:pPr>
            <w:r>
              <w:t>35</w:t>
            </w:r>
          </w:p>
        </w:tc>
        <w:tc>
          <w:tcPr>
            <w:tcW w:w="1843" w:type="dxa"/>
            <w:tcBorders>
              <w:top w:val="single" w:sz="4" w:space="0" w:color="000000"/>
              <w:left w:val="single" w:sz="4" w:space="0" w:color="000000"/>
              <w:bottom w:val="single" w:sz="4" w:space="0" w:color="000000"/>
              <w:right w:val="single" w:sz="4" w:space="0" w:color="000000"/>
            </w:tcBorders>
          </w:tcPr>
          <w:p w14:paraId="3AE463E4" w14:textId="77777777" w:rsidR="00D566C6" w:rsidRDefault="00000000">
            <w:pPr>
              <w:spacing w:after="0" w:line="360" w:lineRule="auto"/>
              <w:ind w:left="426" w:right="49"/>
              <w:jc w:val="right"/>
            </w:pPr>
            <w:r>
              <w:t>42</w:t>
            </w:r>
          </w:p>
        </w:tc>
        <w:tc>
          <w:tcPr>
            <w:tcW w:w="1836" w:type="dxa"/>
            <w:tcBorders>
              <w:top w:val="single" w:sz="4" w:space="0" w:color="000000"/>
              <w:left w:val="single" w:sz="4" w:space="0" w:color="000000"/>
              <w:bottom w:val="single" w:sz="4" w:space="0" w:color="000000"/>
              <w:right w:val="single" w:sz="4" w:space="0" w:color="000000"/>
            </w:tcBorders>
          </w:tcPr>
          <w:p w14:paraId="66D8FE70" w14:textId="77777777" w:rsidR="00D566C6" w:rsidRDefault="00000000">
            <w:pPr>
              <w:spacing w:after="0" w:line="360" w:lineRule="auto"/>
              <w:ind w:left="426" w:right="49"/>
              <w:jc w:val="right"/>
            </w:pPr>
            <w:r>
              <w:t>46</w:t>
            </w:r>
          </w:p>
        </w:tc>
        <w:tc>
          <w:tcPr>
            <w:tcW w:w="1282" w:type="dxa"/>
            <w:tcBorders>
              <w:top w:val="single" w:sz="4" w:space="0" w:color="000000"/>
              <w:left w:val="single" w:sz="4" w:space="0" w:color="000000"/>
              <w:bottom w:val="single" w:sz="4" w:space="0" w:color="000000"/>
              <w:right w:val="single" w:sz="4" w:space="0" w:color="000000"/>
            </w:tcBorders>
          </w:tcPr>
          <w:p w14:paraId="2DA5FC02" w14:textId="77777777" w:rsidR="00D566C6" w:rsidRDefault="00000000">
            <w:pPr>
              <w:spacing w:after="0" w:line="360" w:lineRule="auto"/>
              <w:ind w:left="426" w:right="49"/>
              <w:jc w:val="right"/>
            </w:pPr>
            <w:r>
              <w:t>123</w:t>
            </w:r>
          </w:p>
        </w:tc>
      </w:tr>
      <w:tr w:rsidR="00D566C6" w14:paraId="69B9897C" w14:textId="77777777">
        <w:trPr>
          <w:trHeight w:val="298"/>
          <w:jc w:val="center"/>
        </w:trPr>
        <w:tc>
          <w:tcPr>
            <w:tcW w:w="1701" w:type="dxa"/>
            <w:tcBorders>
              <w:top w:val="single" w:sz="4" w:space="0" w:color="000000"/>
              <w:left w:val="single" w:sz="4" w:space="0" w:color="000000"/>
              <w:bottom w:val="single" w:sz="4" w:space="0" w:color="000000"/>
              <w:right w:val="single" w:sz="4" w:space="0" w:color="000000"/>
            </w:tcBorders>
            <w:shd w:val="clear" w:color="auto" w:fill="FFE699"/>
          </w:tcPr>
          <w:p w14:paraId="49005571" w14:textId="77777777" w:rsidR="00D566C6" w:rsidRDefault="00000000">
            <w:pPr>
              <w:spacing w:after="0" w:line="360" w:lineRule="auto"/>
              <w:ind w:left="426"/>
              <w:rPr>
                <w:rFonts w:cs="Calibri"/>
              </w:rPr>
            </w:pPr>
            <w:r>
              <w:rPr>
                <w:rFonts w:cs="Calibri"/>
              </w:rPr>
              <w:t>Diciembre</w:t>
            </w:r>
          </w:p>
        </w:tc>
        <w:tc>
          <w:tcPr>
            <w:tcW w:w="1701" w:type="dxa"/>
            <w:tcBorders>
              <w:top w:val="single" w:sz="4" w:space="0" w:color="000000"/>
              <w:left w:val="single" w:sz="4" w:space="0" w:color="000000"/>
              <w:bottom w:val="single" w:sz="4" w:space="0" w:color="000000"/>
              <w:right w:val="single" w:sz="4" w:space="0" w:color="000000"/>
            </w:tcBorders>
          </w:tcPr>
          <w:p w14:paraId="2CDAB2F5" w14:textId="77777777" w:rsidR="00D566C6" w:rsidRDefault="00000000">
            <w:pPr>
              <w:spacing w:after="0" w:line="360" w:lineRule="auto"/>
              <w:ind w:left="426" w:right="51"/>
              <w:jc w:val="right"/>
            </w:pPr>
            <w:r>
              <w:t>44</w:t>
            </w:r>
          </w:p>
        </w:tc>
        <w:tc>
          <w:tcPr>
            <w:tcW w:w="1843" w:type="dxa"/>
            <w:tcBorders>
              <w:top w:val="single" w:sz="4" w:space="0" w:color="000000"/>
              <w:left w:val="single" w:sz="4" w:space="0" w:color="000000"/>
              <w:bottom w:val="single" w:sz="4" w:space="0" w:color="000000"/>
              <w:right w:val="single" w:sz="4" w:space="0" w:color="000000"/>
            </w:tcBorders>
          </w:tcPr>
          <w:p w14:paraId="5D1031DA" w14:textId="77777777" w:rsidR="00D566C6" w:rsidRDefault="00000000">
            <w:pPr>
              <w:spacing w:after="0" w:line="360" w:lineRule="auto"/>
              <w:ind w:left="426" w:right="49"/>
              <w:jc w:val="right"/>
            </w:pPr>
            <w:r>
              <w:t>15</w:t>
            </w:r>
          </w:p>
        </w:tc>
        <w:tc>
          <w:tcPr>
            <w:tcW w:w="1836" w:type="dxa"/>
            <w:tcBorders>
              <w:top w:val="single" w:sz="4" w:space="0" w:color="000000"/>
              <w:left w:val="single" w:sz="4" w:space="0" w:color="000000"/>
              <w:bottom w:val="single" w:sz="4" w:space="0" w:color="000000"/>
              <w:right w:val="single" w:sz="4" w:space="0" w:color="000000"/>
            </w:tcBorders>
          </w:tcPr>
          <w:p w14:paraId="515551A9" w14:textId="77777777" w:rsidR="00D566C6" w:rsidRDefault="00000000">
            <w:pPr>
              <w:spacing w:after="0" w:line="360" w:lineRule="auto"/>
              <w:ind w:left="426" w:right="49"/>
              <w:jc w:val="right"/>
            </w:pPr>
            <w:r>
              <w:t>57</w:t>
            </w:r>
          </w:p>
        </w:tc>
        <w:tc>
          <w:tcPr>
            <w:tcW w:w="1282" w:type="dxa"/>
            <w:tcBorders>
              <w:top w:val="single" w:sz="4" w:space="0" w:color="000000"/>
              <w:left w:val="single" w:sz="4" w:space="0" w:color="000000"/>
              <w:bottom w:val="single" w:sz="4" w:space="0" w:color="000000"/>
              <w:right w:val="single" w:sz="4" w:space="0" w:color="000000"/>
            </w:tcBorders>
          </w:tcPr>
          <w:p w14:paraId="512A9596" w14:textId="77777777" w:rsidR="00D566C6" w:rsidRDefault="00000000">
            <w:pPr>
              <w:spacing w:after="0" w:line="360" w:lineRule="auto"/>
              <w:ind w:left="426" w:right="49"/>
              <w:jc w:val="right"/>
            </w:pPr>
            <w:r>
              <w:t>116</w:t>
            </w:r>
          </w:p>
        </w:tc>
      </w:tr>
      <w:tr w:rsidR="00D566C6" w14:paraId="343B7719" w14:textId="77777777">
        <w:trPr>
          <w:trHeight w:val="298"/>
          <w:jc w:val="center"/>
        </w:trPr>
        <w:tc>
          <w:tcPr>
            <w:tcW w:w="1701" w:type="dxa"/>
            <w:tcBorders>
              <w:top w:val="single" w:sz="4" w:space="0" w:color="000000"/>
              <w:left w:val="single" w:sz="4" w:space="0" w:color="000000"/>
              <w:bottom w:val="single" w:sz="4" w:space="0" w:color="000000"/>
              <w:right w:val="single" w:sz="4" w:space="0" w:color="000000"/>
            </w:tcBorders>
            <w:shd w:val="clear" w:color="auto" w:fill="FFE699"/>
          </w:tcPr>
          <w:p w14:paraId="0DDC4CC4" w14:textId="77777777" w:rsidR="00D566C6" w:rsidRDefault="00000000">
            <w:pPr>
              <w:spacing w:after="0" w:line="360" w:lineRule="auto"/>
              <w:ind w:left="426"/>
            </w:pPr>
            <w:r>
              <w:rPr>
                <w:rFonts w:cs="Calibri"/>
              </w:rPr>
              <w:t>TOTAL</w:t>
            </w:r>
          </w:p>
        </w:tc>
        <w:tc>
          <w:tcPr>
            <w:tcW w:w="1701" w:type="dxa"/>
            <w:tcBorders>
              <w:top w:val="single" w:sz="4" w:space="0" w:color="000000"/>
              <w:left w:val="single" w:sz="4" w:space="0" w:color="000000"/>
              <w:bottom w:val="single" w:sz="4" w:space="0" w:color="000000"/>
              <w:right w:val="single" w:sz="4" w:space="0" w:color="000000"/>
            </w:tcBorders>
          </w:tcPr>
          <w:p w14:paraId="5779B233" w14:textId="77777777" w:rsidR="00D566C6" w:rsidRDefault="00D566C6">
            <w:pPr>
              <w:spacing w:after="0" w:line="360" w:lineRule="auto"/>
              <w:ind w:left="426" w:right="51"/>
              <w:jc w:val="right"/>
              <w:rPr>
                <w:rFonts w:cs="Calibri"/>
              </w:rPr>
            </w:pPr>
          </w:p>
        </w:tc>
        <w:tc>
          <w:tcPr>
            <w:tcW w:w="1843" w:type="dxa"/>
            <w:tcBorders>
              <w:top w:val="single" w:sz="4" w:space="0" w:color="000000"/>
              <w:left w:val="single" w:sz="4" w:space="0" w:color="000000"/>
              <w:bottom w:val="single" w:sz="4" w:space="0" w:color="000000"/>
              <w:right w:val="single" w:sz="4" w:space="0" w:color="000000"/>
            </w:tcBorders>
          </w:tcPr>
          <w:p w14:paraId="72B634CD" w14:textId="77777777" w:rsidR="00D566C6" w:rsidRDefault="00D566C6">
            <w:pPr>
              <w:spacing w:after="0" w:line="360" w:lineRule="auto"/>
              <w:ind w:left="426" w:right="49"/>
              <w:jc w:val="right"/>
              <w:rPr>
                <w:rFonts w:cs="Calibri"/>
              </w:rPr>
            </w:pPr>
          </w:p>
        </w:tc>
        <w:tc>
          <w:tcPr>
            <w:tcW w:w="1836" w:type="dxa"/>
            <w:tcBorders>
              <w:top w:val="single" w:sz="4" w:space="0" w:color="000000"/>
              <w:left w:val="single" w:sz="4" w:space="0" w:color="000000"/>
              <w:bottom w:val="single" w:sz="4" w:space="0" w:color="000000"/>
              <w:right w:val="single" w:sz="4" w:space="0" w:color="000000"/>
            </w:tcBorders>
          </w:tcPr>
          <w:p w14:paraId="53149A5A" w14:textId="77777777" w:rsidR="00D566C6" w:rsidRDefault="00D566C6">
            <w:pPr>
              <w:spacing w:after="0" w:line="360" w:lineRule="auto"/>
              <w:ind w:left="426" w:right="49"/>
              <w:jc w:val="right"/>
              <w:rPr>
                <w:rFonts w:cs="Calibri"/>
              </w:rPr>
            </w:pPr>
          </w:p>
        </w:tc>
        <w:tc>
          <w:tcPr>
            <w:tcW w:w="1282" w:type="dxa"/>
            <w:tcBorders>
              <w:top w:val="single" w:sz="4" w:space="0" w:color="000000"/>
              <w:left w:val="single" w:sz="4" w:space="0" w:color="000000"/>
              <w:bottom w:val="single" w:sz="4" w:space="0" w:color="000000"/>
              <w:right w:val="single" w:sz="4" w:space="0" w:color="000000"/>
            </w:tcBorders>
          </w:tcPr>
          <w:p w14:paraId="58724E87" w14:textId="77777777" w:rsidR="00D566C6" w:rsidRDefault="00000000">
            <w:pPr>
              <w:spacing w:after="0" w:line="360" w:lineRule="auto"/>
              <w:ind w:left="426" w:right="49"/>
              <w:jc w:val="right"/>
              <w:rPr>
                <w:rFonts w:cs="Calibri"/>
              </w:rPr>
            </w:pPr>
            <w:r>
              <w:rPr>
                <w:rFonts w:cs="Calibri"/>
              </w:rPr>
              <w:t>1.668</w:t>
            </w:r>
          </w:p>
        </w:tc>
      </w:tr>
    </w:tbl>
    <w:p w14:paraId="6854BCB1" w14:textId="77777777" w:rsidR="00D566C6" w:rsidRDefault="00D566C6">
      <w:pPr>
        <w:spacing w:line="276" w:lineRule="auto"/>
        <w:jc w:val="both"/>
        <w:rPr>
          <w:lang w:eastAsia="es-EC"/>
        </w:rPr>
      </w:pPr>
    </w:p>
    <w:p w14:paraId="15D7BE80" w14:textId="77777777" w:rsidR="00D566C6" w:rsidRDefault="00000000">
      <w:pPr>
        <w:spacing w:line="276" w:lineRule="auto"/>
        <w:jc w:val="both"/>
        <w:rPr>
          <w:lang w:eastAsia="es-EC"/>
        </w:rPr>
      </w:pPr>
      <w:r>
        <w:rPr>
          <w:lang w:eastAsia="es-EC"/>
        </w:rPr>
        <w:t>El análisis de la distribución mensual, reflejado en la Figura 3 (diagrama de barras), muestra una variabilidad en la carga de trabajo. Se destacan los meses de enero y septiembre como los períodos con mayor demanda de soporte, con 236 y 240 tickets, respectivamente. En contraste, octubre registró la menor cantidad de tickets con 94 solicitudes.</w:t>
      </w:r>
    </w:p>
    <w:p w14:paraId="10B3F311" w14:textId="77777777" w:rsidR="00D566C6" w:rsidRDefault="00000000">
      <w:pPr>
        <w:spacing w:after="0" w:line="240" w:lineRule="auto"/>
        <w:jc w:val="center"/>
        <w:rPr>
          <w:lang w:eastAsia="es-EC"/>
        </w:rPr>
      </w:pPr>
      <w:r>
        <w:rPr>
          <w:noProof/>
        </w:rPr>
        <w:drawing>
          <wp:inline distT="0" distB="0" distL="0" distR="0" wp14:anchorId="1DDFE34E" wp14:editId="311FE5E7">
            <wp:extent cx="5021580" cy="3063875"/>
            <wp:effectExtent l="0" t="0" r="0" b="0"/>
            <wp:docPr id="4"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 1"/>
                    <pic:cNvPicPr>
                      <a:picLocks noChangeAspect="1" noChangeArrowheads="1"/>
                    </pic:cNvPicPr>
                  </pic:nvPicPr>
                  <pic:blipFill>
                    <a:blip r:embed="rId11"/>
                    <a:stretch>
                      <a:fillRect/>
                    </a:stretch>
                  </pic:blipFill>
                  <pic:spPr bwMode="auto">
                    <a:xfrm>
                      <a:off x="0" y="0"/>
                      <a:ext cx="5021580" cy="3063875"/>
                    </a:xfrm>
                    <a:prstGeom prst="rect">
                      <a:avLst/>
                    </a:prstGeom>
                    <a:noFill/>
                  </pic:spPr>
                </pic:pic>
              </a:graphicData>
            </a:graphic>
          </wp:inline>
        </w:drawing>
      </w:r>
    </w:p>
    <w:p w14:paraId="6280A05A" w14:textId="77777777" w:rsidR="00D566C6" w:rsidRDefault="00000000">
      <w:pPr>
        <w:spacing w:after="0" w:line="240" w:lineRule="auto"/>
        <w:jc w:val="center"/>
        <w:rPr>
          <w:lang w:eastAsia="es-EC"/>
        </w:rPr>
      </w:pPr>
      <w:r>
        <w:rPr>
          <w:lang w:eastAsia="es-EC"/>
        </w:rPr>
        <w:t>Figura 3: Distribución de tickets por persona y mes por personal de soporte técnico.</w:t>
      </w:r>
    </w:p>
    <w:p w14:paraId="7B9479FA" w14:textId="77777777" w:rsidR="00D566C6" w:rsidRDefault="00D566C6">
      <w:pPr>
        <w:spacing w:line="276" w:lineRule="auto"/>
        <w:jc w:val="both"/>
        <w:rPr>
          <w:lang w:eastAsia="es-EC"/>
        </w:rPr>
      </w:pPr>
    </w:p>
    <w:p w14:paraId="0A18717F" w14:textId="77777777" w:rsidR="00D566C6" w:rsidRDefault="00000000">
      <w:pPr>
        <w:spacing w:line="276" w:lineRule="auto"/>
        <w:jc w:val="both"/>
        <w:rPr>
          <w:lang w:eastAsia="es-EC"/>
        </w:rPr>
      </w:pPr>
      <w:r>
        <w:rPr>
          <w:lang w:eastAsia="es-EC"/>
        </w:rPr>
        <w:t>En cuanto a la distribución del trabajo por técnico, la Figura 4 refleja que Ma. Belén Dávila atendió el mayor porcentaje de solicitudes (40%), seguida de Darwin Pazmiño (32.9%) y Darío Tandazo (27.1%). El análisis de estos datos permite identificar patrones de demanda y oportunidades de mejora en la gestión de la Mesa de Ayuda, con el objetivo de optimizar los tiempos de respuesta y mejorar la calidad del servicio prestado dentro del IAEN.</w:t>
      </w:r>
    </w:p>
    <w:p w14:paraId="66C6CA69" w14:textId="77777777" w:rsidR="00D566C6" w:rsidRDefault="00000000">
      <w:pPr>
        <w:spacing w:after="0" w:line="240" w:lineRule="auto"/>
        <w:jc w:val="center"/>
        <w:rPr>
          <w:lang w:eastAsia="es-EC"/>
        </w:rPr>
      </w:pPr>
      <w:r>
        <w:rPr>
          <w:noProof/>
        </w:rPr>
        <w:lastRenderedPageBreak/>
        <w:drawing>
          <wp:inline distT="0" distB="0" distL="0" distR="0" wp14:anchorId="2FC39C18" wp14:editId="7E482200">
            <wp:extent cx="3429000" cy="3012440"/>
            <wp:effectExtent l="0" t="0" r="0" b="0"/>
            <wp:docPr id="5"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n 3"/>
                    <pic:cNvPicPr>
                      <a:picLocks noChangeAspect="1" noChangeArrowheads="1"/>
                    </pic:cNvPicPr>
                  </pic:nvPicPr>
                  <pic:blipFill>
                    <a:blip r:embed="rId12"/>
                    <a:stretch>
                      <a:fillRect/>
                    </a:stretch>
                  </pic:blipFill>
                  <pic:spPr bwMode="auto">
                    <a:xfrm>
                      <a:off x="0" y="0"/>
                      <a:ext cx="3429000" cy="3012440"/>
                    </a:xfrm>
                    <a:prstGeom prst="rect">
                      <a:avLst/>
                    </a:prstGeom>
                    <a:noFill/>
                  </pic:spPr>
                </pic:pic>
              </a:graphicData>
            </a:graphic>
          </wp:inline>
        </w:drawing>
      </w:r>
    </w:p>
    <w:p w14:paraId="734FFD9A" w14:textId="77777777" w:rsidR="00D566C6" w:rsidRDefault="00000000">
      <w:pPr>
        <w:spacing w:after="0" w:line="240" w:lineRule="auto"/>
        <w:jc w:val="center"/>
        <w:rPr>
          <w:lang w:eastAsia="es-EC"/>
        </w:rPr>
      </w:pPr>
      <w:r>
        <w:rPr>
          <w:lang w:eastAsia="es-EC"/>
        </w:rPr>
        <w:t>Figura 4: Proporción de tickets atendidos por el personal de soporte técnico.</w:t>
      </w:r>
    </w:p>
    <w:p w14:paraId="5EC0E685" w14:textId="77777777" w:rsidR="00D566C6" w:rsidRDefault="00D566C6">
      <w:pPr>
        <w:spacing w:after="0" w:line="240" w:lineRule="auto"/>
        <w:jc w:val="center"/>
        <w:rPr>
          <w:lang w:eastAsia="es-EC"/>
        </w:rPr>
      </w:pPr>
    </w:p>
    <w:p w14:paraId="2958539C" w14:textId="77777777" w:rsidR="00D566C6" w:rsidRDefault="00000000">
      <w:pPr>
        <w:pStyle w:val="Ttulo1"/>
        <w:numPr>
          <w:ilvl w:val="2"/>
          <w:numId w:val="3"/>
        </w:numPr>
        <w:tabs>
          <w:tab w:val="left" w:pos="284"/>
        </w:tabs>
        <w:rPr>
          <w:rFonts w:ascii="Calibri" w:hAnsi="Calibri" w:cs="Calibri"/>
          <w:b/>
          <w:bCs/>
          <w:color w:val="004F9F"/>
          <w:sz w:val="28"/>
          <w:szCs w:val="28"/>
          <w:lang w:eastAsia="es-EC"/>
        </w:rPr>
      </w:pPr>
      <w:bookmarkStart w:id="13" w:name="_Toc191634541"/>
      <w:r>
        <w:rPr>
          <w:rFonts w:ascii="Calibri" w:hAnsi="Calibri" w:cs="Calibri"/>
          <w:b/>
          <w:bCs/>
          <w:color w:val="004F9F"/>
          <w:sz w:val="28"/>
          <w:szCs w:val="28"/>
          <w:lang w:eastAsia="es-EC"/>
        </w:rPr>
        <w:t>MANTENIMIENTO DE EQUIPOS</w:t>
      </w:r>
      <w:bookmarkEnd w:id="13"/>
    </w:p>
    <w:p w14:paraId="3C8C529A" w14:textId="77777777" w:rsidR="00D566C6" w:rsidRDefault="00000000">
      <w:pPr>
        <w:spacing w:before="240"/>
        <w:jc w:val="both"/>
        <w:rPr>
          <w:lang w:eastAsia="es-EC"/>
        </w:rPr>
      </w:pPr>
      <w:r>
        <w:rPr>
          <w:lang w:eastAsia="es-EC"/>
        </w:rPr>
        <w:t xml:space="preserve">Uno de los puntos principales del área de soporte (HELP DESK), es la realización del mantenimiento preventivo y correctivo de los equipos informáticos, sea con el personal del área o con entidades externas, debido a que ciertos equipos necesitan revisión especializada. Durante el año se realizó el mantenimiento de los equipos, como se indica a continuación. </w:t>
      </w:r>
    </w:p>
    <w:p w14:paraId="6E49A9FF" w14:textId="77777777" w:rsidR="00D566C6" w:rsidRDefault="00000000">
      <w:pPr>
        <w:pStyle w:val="Prrafodelista"/>
        <w:numPr>
          <w:ilvl w:val="0"/>
          <w:numId w:val="4"/>
        </w:numPr>
        <w:spacing w:before="240" w:after="0" w:line="276" w:lineRule="auto"/>
        <w:ind w:left="765" w:hanging="357"/>
        <w:jc w:val="both"/>
      </w:pPr>
      <w:r>
        <w:t xml:space="preserve">Se realizó mantenimiento preventivo a 70 equipos (computadores todo en uno y laptops) </w:t>
      </w:r>
    </w:p>
    <w:p w14:paraId="1B0B837D" w14:textId="77777777" w:rsidR="00D566C6" w:rsidRDefault="00000000">
      <w:pPr>
        <w:pStyle w:val="Prrafodelista"/>
        <w:numPr>
          <w:ilvl w:val="0"/>
          <w:numId w:val="4"/>
        </w:numPr>
        <w:spacing w:before="240" w:after="0" w:line="276" w:lineRule="auto"/>
        <w:ind w:left="765" w:hanging="357"/>
        <w:jc w:val="both"/>
      </w:pPr>
      <w:r>
        <w:t xml:space="preserve">Se realizó mantenimiento preventivo a 44 equipos con empresas externas (35 computadores todo en uno y 9 laptops) </w:t>
      </w:r>
    </w:p>
    <w:p w14:paraId="23C022F6" w14:textId="77777777" w:rsidR="00D566C6" w:rsidRDefault="00000000">
      <w:pPr>
        <w:pStyle w:val="Prrafodelista"/>
        <w:numPr>
          <w:ilvl w:val="0"/>
          <w:numId w:val="4"/>
        </w:numPr>
        <w:spacing w:before="240" w:after="0" w:line="276" w:lineRule="auto"/>
        <w:ind w:left="765" w:hanging="357"/>
        <w:jc w:val="both"/>
      </w:pPr>
      <w:r>
        <w:t>Se realizó la repotenciación de 30 equipos con disco duro sólido y aumento de memoria RAM</w:t>
      </w:r>
    </w:p>
    <w:p w14:paraId="1D09F4F6" w14:textId="77777777" w:rsidR="00D566C6" w:rsidRDefault="00000000">
      <w:pPr>
        <w:pStyle w:val="Prrafodelista"/>
        <w:numPr>
          <w:ilvl w:val="0"/>
          <w:numId w:val="4"/>
        </w:numPr>
        <w:spacing w:before="240" w:after="0" w:line="276" w:lineRule="auto"/>
        <w:ind w:left="765" w:hanging="357"/>
        <w:jc w:val="both"/>
      </w:pPr>
      <w:r>
        <w:t>Durante el año 2024 se realizó el mantenimiento de los equipos, como se indica en la Tabla 3.</w:t>
      </w:r>
    </w:p>
    <w:p w14:paraId="220740AF" w14:textId="77777777" w:rsidR="00D566C6" w:rsidRDefault="00000000">
      <w:pPr>
        <w:spacing w:before="240"/>
        <w:jc w:val="center"/>
        <w:rPr>
          <w:lang w:eastAsia="es-EC"/>
        </w:rPr>
      </w:pPr>
      <w:r>
        <w:rPr>
          <w:lang w:eastAsia="es-EC"/>
        </w:rPr>
        <w:t>Tabla 3: Resumen de componentes a los que se da soporte.</w:t>
      </w:r>
    </w:p>
    <w:tbl>
      <w:tblPr>
        <w:tblStyle w:val="Tablaconcuadrcula"/>
        <w:tblW w:w="8921" w:type="dxa"/>
        <w:jc w:val="center"/>
        <w:tblLayout w:type="fixed"/>
        <w:tblLook w:val="04A0" w:firstRow="1" w:lastRow="0" w:firstColumn="1" w:lastColumn="0" w:noHBand="0" w:noVBand="1"/>
      </w:tblPr>
      <w:tblGrid>
        <w:gridCol w:w="1862"/>
        <w:gridCol w:w="4381"/>
        <w:gridCol w:w="1489"/>
        <w:gridCol w:w="1189"/>
      </w:tblGrid>
      <w:tr w:rsidR="00D566C6" w14:paraId="1AC3CC32" w14:textId="77777777">
        <w:trPr>
          <w:jc w:val="center"/>
        </w:trPr>
        <w:tc>
          <w:tcPr>
            <w:tcW w:w="1861" w:type="dxa"/>
            <w:vAlign w:val="center"/>
          </w:tcPr>
          <w:p w14:paraId="0B493FB6" w14:textId="77777777" w:rsidR="00D566C6" w:rsidRDefault="00000000">
            <w:pPr>
              <w:spacing w:before="60" w:after="60" w:line="240" w:lineRule="auto"/>
              <w:jc w:val="center"/>
              <w:rPr>
                <w:b/>
                <w:bCs/>
                <w:lang w:eastAsia="es-EC"/>
              </w:rPr>
            </w:pPr>
            <w:r>
              <w:rPr>
                <w:b/>
                <w:bCs/>
                <w:lang w:val="es-ES" w:eastAsia="es-EC"/>
              </w:rPr>
              <w:t>COMPONENTE</w:t>
            </w:r>
          </w:p>
        </w:tc>
        <w:tc>
          <w:tcPr>
            <w:tcW w:w="4381" w:type="dxa"/>
            <w:vAlign w:val="center"/>
          </w:tcPr>
          <w:p w14:paraId="141DDD32" w14:textId="77777777" w:rsidR="00D566C6" w:rsidRDefault="00000000">
            <w:pPr>
              <w:spacing w:before="60" w:after="60" w:line="240" w:lineRule="auto"/>
              <w:jc w:val="center"/>
              <w:rPr>
                <w:b/>
                <w:bCs/>
                <w:lang w:eastAsia="es-EC"/>
              </w:rPr>
            </w:pPr>
            <w:r>
              <w:rPr>
                <w:b/>
                <w:bCs/>
                <w:lang w:val="es-ES" w:eastAsia="es-EC"/>
              </w:rPr>
              <w:t>MODELO</w:t>
            </w:r>
          </w:p>
        </w:tc>
        <w:tc>
          <w:tcPr>
            <w:tcW w:w="1489" w:type="dxa"/>
            <w:vAlign w:val="center"/>
          </w:tcPr>
          <w:p w14:paraId="58BB83DB" w14:textId="77777777" w:rsidR="00D566C6" w:rsidRDefault="00000000">
            <w:pPr>
              <w:spacing w:before="60" w:after="60" w:line="240" w:lineRule="auto"/>
              <w:jc w:val="center"/>
              <w:rPr>
                <w:b/>
                <w:bCs/>
                <w:lang w:eastAsia="es-EC"/>
              </w:rPr>
            </w:pPr>
            <w:r>
              <w:rPr>
                <w:b/>
                <w:bCs/>
                <w:lang w:val="es-ES" w:eastAsia="es-EC"/>
              </w:rPr>
              <w:t>UNIDAD EJECUTORA</w:t>
            </w:r>
          </w:p>
        </w:tc>
        <w:tc>
          <w:tcPr>
            <w:tcW w:w="1189" w:type="dxa"/>
            <w:vAlign w:val="center"/>
          </w:tcPr>
          <w:p w14:paraId="2CBE4758" w14:textId="77777777" w:rsidR="00D566C6" w:rsidRDefault="00000000">
            <w:pPr>
              <w:spacing w:before="60" w:after="60" w:line="240" w:lineRule="auto"/>
              <w:jc w:val="center"/>
              <w:rPr>
                <w:b/>
                <w:bCs/>
                <w:lang w:eastAsia="es-EC"/>
              </w:rPr>
            </w:pPr>
            <w:r>
              <w:rPr>
                <w:b/>
                <w:bCs/>
                <w:lang w:val="es-ES" w:eastAsia="es-EC"/>
              </w:rPr>
              <w:t>CANTIDAD</w:t>
            </w:r>
          </w:p>
        </w:tc>
      </w:tr>
      <w:tr w:rsidR="00D566C6" w14:paraId="22B1EE67" w14:textId="77777777">
        <w:trPr>
          <w:jc w:val="center"/>
        </w:trPr>
        <w:tc>
          <w:tcPr>
            <w:tcW w:w="1861" w:type="dxa"/>
            <w:vMerge w:val="restart"/>
            <w:vAlign w:val="center"/>
          </w:tcPr>
          <w:p w14:paraId="647D49BE" w14:textId="77777777" w:rsidR="00D566C6" w:rsidRDefault="00000000">
            <w:pPr>
              <w:spacing w:before="60" w:after="60" w:line="240" w:lineRule="auto"/>
              <w:jc w:val="center"/>
              <w:rPr>
                <w:lang w:eastAsia="es-EC"/>
              </w:rPr>
            </w:pPr>
            <w:r>
              <w:rPr>
                <w:b/>
                <w:bCs/>
                <w:lang w:val="es-ES" w:eastAsia="es-EC"/>
              </w:rPr>
              <w:t>COMPUTADORAS</w:t>
            </w:r>
          </w:p>
        </w:tc>
        <w:tc>
          <w:tcPr>
            <w:tcW w:w="4381" w:type="dxa"/>
            <w:vAlign w:val="center"/>
          </w:tcPr>
          <w:p w14:paraId="3582E4FA" w14:textId="77777777" w:rsidR="00D566C6" w:rsidRDefault="00000000">
            <w:pPr>
              <w:spacing w:before="60" w:after="60" w:line="240" w:lineRule="auto"/>
              <w:jc w:val="center"/>
              <w:rPr>
                <w:lang w:eastAsia="es-EC"/>
              </w:rPr>
            </w:pPr>
            <w:r>
              <w:rPr>
                <w:lang w:val="es-ES" w:eastAsia="es-EC"/>
              </w:rPr>
              <w:t>Optiplex 9030</w:t>
            </w:r>
          </w:p>
        </w:tc>
        <w:tc>
          <w:tcPr>
            <w:tcW w:w="1489" w:type="dxa"/>
            <w:vAlign w:val="center"/>
          </w:tcPr>
          <w:p w14:paraId="79971452" w14:textId="77777777" w:rsidR="00D566C6" w:rsidRDefault="00000000">
            <w:pPr>
              <w:spacing w:before="60" w:after="60" w:line="240" w:lineRule="auto"/>
              <w:jc w:val="center"/>
              <w:rPr>
                <w:lang w:eastAsia="es-EC"/>
              </w:rPr>
            </w:pPr>
            <w:r>
              <w:rPr>
                <w:lang w:val="es-ES" w:eastAsia="es-EC"/>
              </w:rPr>
              <w:t>IAEN</w:t>
            </w:r>
          </w:p>
        </w:tc>
        <w:tc>
          <w:tcPr>
            <w:tcW w:w="1189" w:type="dxa"/>
            <w:vAlign w:val="center"/>
          </w:tcPr>
          <w:p w14:paraId="33F39543" w14:textId="77777777" w:rsidR="00D566C6" w:rsidRDefault="00000000">
            <w:pPr>
              <w:spacing w:before="60" w:after="60" w:line="240" w:lineRule="auto"/>
              <w:jc w:val="center"/>
              <w:rPr>
                <w:lang w:eastAsia="es-EC"/>
              </w:rPr>
            </w:pPr>
            <w:r>
              <w:rPr>
                <w:lang w:val="es-ES" w:eastAsia="es-EC"/>
              </w:rPr>
              <w:t>140</w:t>
            </w:r>
          </w:p>
        </w:tc>
      </w:tr>
      <w:tr w:rsidR="00D566C6" w14:paraId="71CD1508" w14:textId="77777777">
        <w:trPr>
          <w:jc w:val="center"/>
        </w:trPr>
        <w:tc>
          <w:tcPr>
            <w:tcW w:w="1861" w:type="dxa"/>
            <w:vMerge/>
            <w:vAlign w:val="center"/>
          </w:tcPr>
          <w:p w14:paraId="1F13AEB3" w14:textId="77777777" w:rsidR="00D566C6" w:rsidRDefault="00D566C6">
            <w:pPr>
              <w:spacing w:before="60" w:after="60" w:line="240" w:lineRule="auto"/>
              <w:jc w:val="center"/>
              <w:rPr>
                <w:lang w:eastAsia="es-EC"/>
              </w:rPr>
            </w:pPr>
          </w:p>
        </w:tc>
        <w:tc>
          <w:tcPr>
            <w:tcW w:w="4381" w:type="dxa"/>
            <w:vAlign w:val="center"/>
          </w:tcPr>
          <w:p w14:paraId="5121D53B" w14:textId="77777777" w:rsidR="00D566C6" w:rsidRDefault="00000000">
            <w:pPr>
              <w:spacing w:before="60" w:after="60" w:line="240" w:lineRule="auto"/>
              <w:jc w:val="center"/>
              <w:rPr>
                <w:lang w:eastAsia="es-EC"/>
              </w:rPr>
            </w:pPr>
            <w:r>
              <w:rPr>
                <w:lang w:val="es-ES" w:eastAsia="es-EC"/>
              </w:rPr>
              <w:t>OPTIPLEX 7470</w:t>
            </w:r>
          </w:p>
        </w:tc>
        <w:tc>
          <w:tcPr>
            <w:tcW w:w="1489" w:type="dxa"/>
            <w:vAlign w:val="center"/>
          </w:tcPr>
          <w:p w14:paraId="19FE07DC" w14:textId="77777777" w:rsidR="00D566C6" w:rsidRDefault="00000000">
            <w:pPr>
              <w:spacing w:before="60" w:after="60" w:line="240" w:lineRule="auto"/>
              <w:jc w:val="center"/>
              <w:rPr>
                <w:lang w:eastAsia="es-EC"/>
              </w:rPr>
            </w:pPr>
            <w:r>
              <w:rPr>
                <w:lang w:val="es-ES" w:eastAsia="es-EC"/>
              </w:rPr>
              <w:t>IAEN</w:t>
            </w:r>
          </w:p>
        </w:tc>
        <w:tc>
          <w:tcPr>
            <w:tcW w:w="1189" w:type="dxa"/>
            <w:vAlign w:val="center"/>
          </w:tcPr>
          <w:p w14:paraId="41804B14" w14:textId="77777777" w:rsidR="00D566C6" w:rsidRDefault="00000000">
            <w:pPr>
              <w:spacing w:before="60" w:after="60" w:line="240" w:lineRule="auto"/>
              <w:jc w:val="center"/>
              <w:rPr>
                <w:lang w:eastAsia="es-EC"/>
              </w:rPr>
            </w:pPr>
            <w:r>
              <w:rPr>
                <w:lang w:val="es-ES" w:eastAsia="es-EC"/>
              </w:rPr>
              <w:t>13</w:t>
            </w:r>
          </w:p>
        </w:tc>
      </w:tr>
      <w:tr w:rsidR="00D566C6" w14:paraId="7E34B309" w14:textId="77777777">
        <w:trPr>
          <w:jc w:val="center"/>
        </w:trPr>
        <w:tc>
          <w:tcPr>
            <w:tcW w:w="1861" w:type="dxa"/>
            <w:vMerge/>
            <w:vAlign w:val="center"/>
          </w:tcPr>
          <w:p w14:paraId="63ACBAC8" w14:textId="77777777" w:rsidR="00D566C6" w:rsidRDefault="00D566C6">
            <w:pPr>
              <w:spacing w:before="60" w:after="60" w:line="240" w:lineRule="auto"/>
              <w:jc w:val="center"/>
              <w:rPr>
                <w:lang w:eastAsia="es-EC"/>
              </w:rPr>
            </w:pPr>
          </w:p>
        </w:tc>
        <w:tc>
          <w:tcPr>
            <w:tcW w:w="4381" w:type="dxa"/>
            <w:vAlign w:val="center"/>
          </w:tcPr>
          <w:p w14:paraId="748673A1" w14:textId="77777777" w:rsidR="00D566C6" w:rsidRDefault="00000000">
            <w:pPr>
              <w:spacing w:before="60" w:after="60" w:line="240" w:lineRule="auto"/>
              <w:jc w:val="center"/>
              <w:rPr>
                <w:lang w:eastAsia="es-EC"/>
              </w:rPr>
            </w:pPr>
            <w:r>
              <w:rPr>
                <w:lang w:val="es-ES" w:eastAsia="es-EC"/>
              </w:rPr>
              <w:t>OPTIPLEX 7450</w:t>
            </w:r>
          </w:p>
        </w:tc>
        <w:tc>
          <w:tcPr>
            <w:tcW w:w="1489" w:type="dxa"/>
            <w:vAlign w:val="center"/>
          </w:tcPr>
          <w:p w14:paraId="650ED3AF" w14:textId="77777777" w:rsidR="00D566C6" w:rsidRDefault="00000000">
            <w:pPr>
              <w:spacing w:before="60" w:after="60" w:line="240" w:lineRule="auto"/>
              <w:jc w:val="center"/>
              <w:rPr>
                <w:lang w:eastAsia="es-EC"/>
              </w:rPr>
            </w:pPr>
            <w:r>
              <w:rPr>
                <w:lang w:val="es-ES" w:eastAsia="es-EC"/>
              </w:rPr>
              <w:t>IAEN</w:t>
            </w:r>
          </w:p>
        </w:tc>
        <w:tc>
          <w:tcPr>
            <w:tcW w:w="1189" w:type="dxa"/>
            <w:vAlign w:val="center"/>
          </w:tcPr>
          <w:p w14:paraId="04DBC582" w14:textId="77777777" w:rsidR="00D566C6" w:rsidRDefault="00000000">
            <w:pPr>
              <w:spacing w:before="60" w:after="60" w:line="240" w:lineRule="auto"/>
              <w:jc w:val="center"/>
              <w:rPr>
                <w:lang w:eastAsia="es-EC"/>
              </w:rPr>
            </w:pPr>
            <w:r>
              <w:rPr>
                <w:lang w:val="es-ES" w:eastAsia="es-EC"/>
              </w:rPr>
              <w:t>1</w:t>
            </w:r>
          </w:p>
        </w:tc>
      </w:tr>
      <w:tr w:rsidR="00D566C6" w14:paraId="291BC3A9" w14:textId="77777777">
        <w:trPr>
          <w:jc w:val="center"/>
        </w:trPr>
        <w:tc>
          <w:tcPr>
            <w:tcW w:w="1861" w:type="dxa"/>
            <w:vMerge/>
            <w:vAlign w:val="center"/>
          </w:tcPr>
          <w:p w14:paraId="46C563EB" w14:textId="77777777" w:rsidR="00D566C6" w:rsidRDefault="00D566C6">
            <w:pPr>
              <w:spacing w:before="60" w:after="60" w:line="240" w:lineRule="auto"/>
              <w:jc w:val="center"/>
              <w:rPr>
                <w:lang w:eastAsia="es-EC"/>
              </w:rPr>
            </w:pPr>
          </w:p>
        </w:tc>
        <w:tc>
          <w:tcPr>
            <w:tcW w:w="4381" w:type="dxa"/>
            <w:vAlign w:val="center"/>
          </w:tcPr>
          <w:p w14:paraId="1D970DC2" w14:textId="77777777" w:rsidR="00D566C6" w:rsidRDefault="00000000">
            <w:pPr>
              <w:spacing w:before="60" w:after="60" w:line="240" w:lineRule="auto"/>
              <w:jc w:val="center"/>
              <w:rPr>
                <w:lang w:eastAsia="es-EC"/>
              </w:rPr>
            </w:pPr>
            <w:r>
              <w:rPr>
                <w:lang w:val="es-ES" w:eastAsia="es-EC"/>
              </w:rPr>
              <w:t>OPTIPLEX 9020</w:t>
            </w:r>
          </w:p>
        </w:tc>
        <w:tc>
          <w:tcPr>
            <w:tcW w:w="1489" w:type="dxa"/>
            <w:vAlign w:val="center"/>
          </w:tcPr>
          <w:p w14:paraId="46F787B8" w14:textId="77777777" w:rsidR="00D566C6" w:rsidRDefault="00000000">
            <w:pPr>
              <w:spacing w:before="60" w:after="60" w:line="240" w:lineRule="auto"/>
              <w:jc w:val="center"/>
              <w:rPr>
                <w:lang w:eastAsia="es-EC"/>
              </w:rPr>
            </w:pPr>
            <w:r>
              <w:rPr>
                <w:lang w:val="es-ES" w:eastAsia="es-EC"/>
              </w:rPr>
              <w:t>IAEN</w:t>
            </w:r>
          </w:p>
        </w:tc>
        <w:tc>
          <w:tcPr>
            <w:tcW w:w="1189" w:type="dxa"/>
            <w:vAlign w:val="center"/>
          </w:tcPr>
          <w:p w14:paraId="211E792F" w14:textId="77777777" w:rsidR="00D566C6" w:rsidRDefault="00000000">
            <w:pPr>
              <w:spacing w:before="60" w:after="60" w:line="240" w:lineRule="auto"/>
              <w:jc w:val="center"/>
              <w:rPr>
                <w:lang w:eastAsia="es-EC"/>
              </w:rPr>
            </w:pPr>
            <w:r>
              <w:rPr>
                <w:lang w:val="es-ES" w:eastAsia="es-EC"/>
              </w:rPr>
              <w:t>1</w:t>
            </w:r>
          </w:p>
        </w:tc>
      </w:tr>
      <w:tr w:rsidR="00D566C6" w14:paraId="6894EB6C" w14:textId="77777777">
        <w:trPr>
          <w:jc w:val="center"/>
        </w:trPr>
        <w:tc>
          <w:tcPr>
            <w:tcW w:w="1861" w:type="dxa"/>
            <w:vMerge/>
            <w:vAlign w:val="center"/>
          </w:tcPr>
          <w:p w14:paraId="292DFE17" w14:textId="77777777" w:rsidR="00D566C6" w:rsidRDefault="00D566C6">
            <w:pPr>
              <w:spacing w:before="60" w:after="60" w:line="240" w:lineRule="auto"/>
              <w:jc w:val="center"/>
              <w:rPr>
                <w:lang w:eastAsia="es-EC"/>
              </w:rPr>
            </w:pPr>
          </w:p>
        </w:tc>
        <w:tc>
          <w:tcPr>
            <w:tcW w:w="4381" w:type="dxa"/>
            <w:vAlign w:val="center"/>
          </w:tcPr>
          <w:p w14:paraId="64798E12" w14:textId="77777777" w:rsidR="00D566C6" w:rsidRDefault="00000000">
            <w:pPr>
              <w:spacing w:before="60" w:after="60" w:line="240" w:lineRule="auto"/>
              <w:jc w:val="center"/>
              <w:rPr>
                <w:lang w:eastAsia="es-EC"/>
              </w:rPr>
            </w:pPr>
            <w:r>
              <w:rPr>
                <w:lang w:val="es-ES" w:eastAsia="es-EC"/>
              </w:rPr>
              <w:t>Quasad M240</w:t>
            </w:r>
          </w:p>
        </w:tc>
        <w:tc>
          <w:tcPr>
            <w:tcW w:w="1489" w:type="dxa"/>
            <w:vAlign w:val="center"/>
          </w:tcPr>
          <w:p w14:paraId="264C40F3" w14:textId="77777777" w:rsidR="00D566C6" w:rsidRDefault="00000000">
            <w:pPr>
              <w:spacing w:before="60" w:after="60" w:line="240" w:lineRule="auto"/>
              <w:jc w:val="center"/>
              <w:rPr>
                <w:lang w:eastAsia="es-EC"/>
              </w:rPr>
            </w:pPr>
            <w:r>
              <w:rPr>
                <w:lang w:val="es-ES" w:eastAsia="es-EC"/>
              </w:rPr>
              <w:t>Empresa especializada</w:t>
            </w:r>
          </w:p>
        </w:tc>
        <w:tc>
          <w:tcPr>
            <w:tcW w:w="1189" w:type="dxa"/>
            <w:vAlign w:val="center"/>
          </w:tcPr>
          <w:p w14:paraId="56648025" w14:textId="77777777" w:rsidR="00D566C6" w:rsidRDefault="00000000">
            <w:pPr>
              <w:spacing w:before="60" w:after="60" w:line="240" w:lineRule="auto"/>
              <w:jc w:val="center"/>
              <w:rPr>
                <w:lang w:eastAsia="es-EC"/>
              </w:rPr>
            </w:pPr>
            <w:r>
              <w:rPr>
                <w:lang w:val="es-ES" w:eastAsia="es-EC"/>
              </w:rPr>
              <w:t>25</w:t>
            </w:r>
          </w:p>
        </w:tc>
      </w:tr>
      <w:tr w:rsidR="00D566C6" w14:paraId="574686FD" w14:textId="77777777">
        <w:trPr>
          <w:jc w:val="center"/>
        </w:trPr>
        <w:tc>
          <w:tcPr>
            <w:tcW w:w="1861" w:type="dxa"/>
            <w:vMerge/>
            <w:vAlign w:val="center"/>
          </w:tcPr>
          <w:p w14:paraId="34188239" w14:textId="77777777" w:rsidR="00D566C6" w:rsidRDefault="00D566C6">
            <w:pPr>
              <w:spacing w:before="60" w:after="60" w:line="240" w:lineRule="auto"/>
              <w:jc w:val="center"/>
              <w:rPr>
                <w:lang w:eastAsia="es-EC"/>
              </w:rPr>
            </w:pPr>
          </w:p>
        </w:tc>
        <w:tc>
          <w:tcPr>
            <w:tcW w:w="4381" w:type="dxa"/>
            <w:vAlign w:val="center"/>
          </w:tcPr>
          <w:p w14:paraId="2B48A571" w14:textId="77777777" w:rsidR="00D566C6" w:rsidRDefault="00000000">
            <w:pPr>
              <w:spacing w:before="60" w:after="60" w:line="240" w:lineRule="auto"/>
              <w:jc w:val="center"/>
              <w:rPr>
                <w:lang w:eastAsia="es-EC"/>
              </w:rPr>
            </w:pPr>
            <w:r>
              <w:rPr>
                <w:lang w:val="es-ES" w:eastAsia="es-EC"/>
              </w:rPr>
              <w:t>Laptops E6420, e6440, Precision, Inspiron, Vostro</w:t>
            </w:r>
          </w:p>
        </w:tc>
        <w:tc>
          <w:tcPr>
            <w:tcW w:w="1489" w:type="dxa"/>
            <w:vAlign w:val="center"/>
          </w:tcPr>
          <w:p w14:paraId="1CFFA6A3" w14:textId="77777777" w:rsidR="00D566C6" w:rsidRDefault="00000000">
            <w:pPr>
              <w:spacing w:before="60" w:after="60" w:line="240" w:lineRule="auto"/>
              <w:jc w:val="center"/>
              <w:rPr>
                <w:lang w:eastAsia="es-EC"/>
              </w:rPr>
            </w:pPr>
            <w:r>
              <w:rPr>
                <w:lang w:val="es-ES" w:eastAsia="es-EC"/>
              </w:rPr>
              <w:t>IAEN</w:t>
            </w:r>
          </w:p>
        </w:tc>
        <w:tc>
          <w:tcPr>
            <w:tcW w:w="1189" w:type="dxa"/>
            <w:vAlign w:val="center"/>
          </w:tcPr>
          <w:p w14:paraId="16A872BD" w14:textId="77777777" w:rsidR="00D566C6" w:rsidRDefault="00000000">
            <w:pPr>
              <w:spacing w:before="60" w:after="60" w:line="240" w:lineRule="auto"/>
              <w:jc w:val="center"/>
              <w:rPr>
                <w:lang w:eastAsia="es-EC"/>
              </w:rPr>
            </w:pPr>
            <w:r>
              <w:rPr>
                <w:lang w:val="es-ES" w:eastAsia="es-EC"/>
              </w:rPr>
              <w:t>34</w:t>
            </w:r>
          </w:p>
        </w:tc>
      </w:tr>
      <w:tr w:rsidR="00D566C6" w14:paraId="408B2FDF" w14:textId="77777777">
        <w:trPr>
          <w:jc w:val="center"/>
        </w:trPr>
        <w:tc>
          <w:tcPr>
            <w:tcW w:w="1861" w:type="dxa"/>
            <w:vMerge/>
            <w:vAlign w:val="center"/>
          </w:tcPr>
          <w:p w14:paraId="47B578F1" w14:textId="77777777" w:rsidR="00D566C6" w:rsidRDefault="00D566C6">
            <w:pPr>
              <w:spacing w:before="60" w:after="60" w:line="240" w:lineRule="auto"/>
              <w:jc w:val="center"/>
              <w:rPr>
                <w:lang w:eastAsia="es-EC"/>
              </w:rPr>
            </w:pPr>
          </w:p>
        </w:tc>
        <w:tc>
          <w:tcPr>
            <w:tcW w:w="4381" w:type="dxa"/>
            <w:vAlign w:val="center"/>
          </w:tcPr>
          <w:p w14:paraId="17ED9802" w14:textId="77777777" w:rsidR="00D566C6" w:rsidRDefault="00000000">
            <w:pPr>
              <w:spacing w:before="60" w:after="60" w:line="240" w:lineRule="auto"/>
              <w:jc w:val="center"/>
              <w:rPr>
                <w:lang w:eastAsia="es-EC"/>
              </w:rPr>
            </w:pPr>
            <w:r>
              <w:rPr>
                <w:lang w:val="es-ES" w:eastAsia="es-EC"/>
              </w:rPr>
              <w:t>HP ProBook</w:t>
            </w:r>
          </w:p>
        </w:tc>
        <w:tc>
          <w:tcPr>
            <w:tcW w:w="1489" w:type="dxa"/>
            <w:vAlign w:val="center"/>
          </w:tcPr>
          <w:p w14:paraId="10ED5221" w14:textId="77777777" w:rsidR="00D566C6" w:rsidRDefault="00000000">
            <w:pPr>
              <w:spacing w:before="60" w:after="60" w:line="240" w:lineRule="auto"/>
              <w:jc w:val="center"/>
              <w:rPr>
                <w:lang w:eastAsia="es-EC"/>
              </w:rPr>
            </w:pPr>
            <w:r>
              <w:rPr>
                <w:lang w:val="es-ES" w:eastAsia="es-EC"/>
              </w:rPr>
              <w:t>Empresa especializada</w:t>
            </w:r>
          </w:p>
        </w:tc>
        <w:tc>
          <w:tcPr>
            <w:tcW w:w="1189" w:type="dxa"/>
            <w:vAlign w:val="center"/>
          </w:tcPr>
          <w:p w14:paraId="7B7487D0" w14:textId="77777777" w:rsidR="00D566C6" w:rsidRDefault="00000000">
            <w:pPr>
              <w:spacing w:before="60" w:after="60" w:line="240" w:lineRule="auto"/>
              <w:jc w:val="center"/>
              <w:rPr>
                <w:lang w:eastAsia="es-EC"/>
              </w:rPr>
            </w:pPr>
            <w:r>
              <w:rPr>
                <w:lang w:val="es-ES" w:eastAsia="es-EC"/>
              </w:rPr>
              <w:t>25</w:t>
            </w:r>
          </w:p>
        </w:tc>
      </w:tr>
      <w:tr w:rsidR="00D566C6" w14:paraId="598E646F" w14:textId="77777777">
        <w:trPr>
          <w:jc w:val="center"/>
        </w:trPr>
        <w:tc>
          <w:tcPr>
            <w:tcW w:w="1861" w:type="dxa"/>
            <w:vMerge/>
            <w:vAlign w:val="center"/>
          </w:tcPr>
          <w:p w14:paraId="36B85AD9" w14:textId="77777777" w:rsidR="00D566C6" w:rsidRDefault="00D566C6">
            <w:pPr>
              <w:spacing w:before="60" w:after="60" w:line="240" w:lineRule="auto"/>
              <w:jc w:val="center"/>
              <w:rPr>
                <w:lang w:eastAsia="es-EC"/>
              </w:rPr>
            </w:pPr>
          </w:p>
        </w:tc>
        <w:tc>
          <w:tcPr>
            <w:tcW w:w="4381" w:type="dxa"/>
            <w:vAlign w:val="center"/>
          </w:tcPr>
          <w:p w14:paraId="598212B1" w14:textId="77777777" w:rsidR="00D566C6" w:rsidRDefault="00000000">
            <w:pPr>
              <w:spacing w:before="60" w:after="60" w:line="240" w:lineRule="auto"/>
              <w:jc w:val="center"/>
              <w:rPr>
                <w:lang w:eastAsia="es-EC"/>
              </w:rPr>
            </w:pPr>
            <w:r>
              <w:rPr>
                <w:lang w:val="es-ES" w:eastAsia="es-EC"/>
              </w:rPr>
              <w:t>SPEEDMIND ALL IN ONE</w:t>
            </w:r>
          </w:p>
        </w:tc>
        <w:tc>
          <w:tcPr>
            <w:tcW w:w="1489" w:type="dxa"/>
            <w:vAlign w:val="center"/>
          </w:tcPr>
          <w:p w14:paraId="6E1404A9" w14:textId="77777777" w:rsidR="00D566C6" w:rsidRDefault="00000000">
            <w:pPr>
              <w:spacing w:before="60" w:after="60" w:line="240" w:lineRule="auto"/>
              <w:jc w:val="center"/>
              <w:rPr>
                <w:lang w:eastAsia="es-EC"/>
              </w:rPr>
            </w:pPr>
            <w:r>
              <w:rPr>
                <w:lang w:val="es-ES" w:eastAsia="es-EC"/>
              </w:rPr>
              <w:t>Empresa especializada</w:t>
            </w:r>
          </w:p>
        </w:tc>
        <w:tc>
          <w:tcPr>
            <w:tcW w:w="1189" w:type="dxa"/>
            <w:vAlign w:val="center"/>
          </w:tcPr>
          <w:p w14:paraId="1103CAF9" w14:textId="77777777" w:rsidR="00D566C6" w:rsidRDefault="00000000">
            <w:pPr>
              <w:spacing w:before="60" w:after="60" w:line="240" w:lineRule="auto"/>
              <w:jc w:val="center"/>
              <w:rPr>
                <w:lang w:eastAsia="es-EC"/>
              </w:rPr>
            </w:pPr>
            <w:r>
              <w:rPr>
                <w:lang w:val="es-ES" w:eastAsia="es-EC"/>
              </w:rPr>
              <w:t>10</w:t>
            </w:r>
          </w:p>
        </w:tc>
      </w:tr>
      <w:tr w:rsidR="00D566C6" w14:paraId="28809D24" w14:textId="77777777">
        <w:trPr>
          <w:jc w:val="center"/>
        </w:trPr>
        <w:tc>
          <w:tcPr>
            <w:tcW w:w="1861" w:type="dxa"/>
            <w:vMerge/>
            <w:vAlign w:val="center"/>
          </w:tcPr>
          <w:p w14:paraId="46AFD615" w14:textId="77777777" w:rsidR="00D566C6" w:rsidRDefault="00D566C6">
            <w:pPr>
              <w:spacing w:before="60" w:after="60" w:line="240" w:lineRule="auto"/>
              <w:jc w:val="center"/>
              <w:rPr>
                <w:lang w:eastAsia="es-EC"/>
              </w:rPr>
            </w:pPr>
          </w:p>
        </w:tc>
        <w:tc>
          <w:tcPr>
            <w:tcW w:w="4381" w:type="dxa"/>
            <w:vAlign w:val="center"/>
          </w:tcPr>
          <w:p w14:paraId="62B4C2B6" w14:textId="77777777" w:rsidR="00D566C6" w:rsidRDefault="00000000">
            <w:pPr>
              <w:spacing w:before="60" w:after="60" w:line="240" w:lineRule="auto"/>
              <w:jc w:val="center"/>
              <w:rPr>
                <w:lang w:eastAsia="es-EC"/>
              </w:rPr>
            </w:pPr>
            <w:r>
              <w:rPr>
                <w:lang w:val="es-ES" w:eastAsia="es-EC"/>
              </w:rPr>
              <w:t>THINKBOOK 15 G2</w:t>
            </w:r>
          </w:p>
        </w:tc>
        <w:tc>
          <w:tcPr>
            <w:tcW w:w="1489" w:type="dxa"/>
            <w:vAlign w:val="center"/>
          </w:tcPr>
          <w:p w14:paraId="4B9EAD36" w14:textId="77777777" w:rsidR="00D566C6" w:rsidRDefault="00000000">
            <w:pPr>
              <w:spacing w:before="60" w:after="60" w:line="240" w:lineRule="auto"/>
              <w:jc w:val="center"/>
              <w:rPr>
                <w:lang w:eastAsia="es-EC"/>
              </w:rPr>
            </w:pPr>
            <w:r>
              <w:rPr>
                <w:lang w:val="es-ES" w:eastAsia="es-EC"/>
              </w:rPr>
              <w:t>Empresa especializada</w:t>
            </w:r>
          </w:p>
        </w:tc>
        <w:tc>
          <w:tcPr>
            <w:tcW w:w="1189" w:type="dxa"/>
            <w:vAlign w:val="center"/>
          </w:tcPr>
          <w:p w14:paraId="2167DC71" w14:textId="77777777" w:rsidR="00D566C6" w:rsidRDefault="00000000">
            <w:pPr>
              <w:spacing w:before="60" w:after="60" w:line="240" w:lineRule="auto"/>
              <w:jc w:val="center"/>
              <w:rPr>
                <w:lang w:eastAsia="es-EC"/>
              </w:rPr>
            </w:pPr>
            <w:r>
              <w:rPr>
                <w:lang w:val="es-ES" w:eastAsia="es-EC"/>
              </w:rPr>
              <w:t>9</w:t>
            </w:r>
          </w:p>
        </w:tc>
      </w:tr>
      <w:tr w:rsidR="00D566C6" w14:paraId="11B202BF" w14:textId="77777777">
        <w:trPr>
          <w:jc w:val="center"/>
        </w:trPr>
        <w:tc>
          <w:tcPr>
            <w:tcW w:w="1861" w:type="dxa"/>
            <w:vMerge/>
            <w:vAlign w:val="center"/>
          </w:tcPr>
          <w:p w14:paraId="6919297E" w14:textId="77777777" w:rsidR="00D566C6" w:rsidRDefault="00D566C6">
            <w:pPr>
              <w:spacing w:before="60" w:after="60" w:line="240" w:lineRule="auto"/>
              <w:jc w:val="center"/>
              <w:rPr>
                <w:lang w:eastAsia="es-EC"/>
              </w:rPr>
            </w:pPr>
          </w:p>
        </w:tc>
        <w:tc>
          <w:tcPr>
            <w:tcW w:w="4381" w:type="dxa"/>
            <w:vAlign w:val="center"/>
          </w:tcPr>
          <w:p w14:paraId="0559C88E" w14:textId="77777777" w:rsidR="00D566C6" w:rsidRDefault="00000000">
            <w:pPr>
              <w:spacing w:before="60" w:after="60" w:line="240" w:lineRule="auto"/>
              <w:jc w:val="center"/>
              <w:rPr>
                <w:lang w:eastAsia="es-EC"/>
              </w:rPr>
            </w:pPr>
            <w:r>
              <w:rPr>
                <w:lang w:val="es-ES" w:eastAsia="es-EC"/>
              </w:rPr>
              <w:t>Microcontroladores</w:t>
            </w:r>
          </w:p>
        </w:tc>
        <w:tc>
          <w:tcPr>
            <w:tcW w:w="1489" w:type="dxa"/>
            <w:vAlign w:val="center"/>
          </w:tcPr>
          <w:p w14:paraId="606F93C6" w14:textId="77777777" w:rsidR="00D566C6" w:rsidRDefault="00000000">
            <w:pPr>
              <w:spacing w:before="60" w:after="60" w:line="240" w:lineRule="auto"/>
              <w:jc w:val="center"/>
              <w:rPr>
                <w:lang w:eastAsia="es-EC"/>
              </w:rPr>
            </w:pPr>
            <w:r>
              <w:rPr>
                <w:lang w:val="es-ES" w:eastAsia="es-EC"/>
              </w:rPr>
              <w:t>IAEN</w:t>
            </w:r>
          </w:p>
        </w:tc>
        <w:tc>
          <w:tcPr>
            <w:tcW w:w="1189" w:type="dxa"/>
            <w:vAlign w:val="center"/>
          </w:tcPr>
          <w:p w14:paraId="338508DE" w14:textId="77777777" w:rsidR="00D566C6" w:rsidRDefault="00000000">
            <w:pPr>
              <w:spacing w:before="60" w:after="60" w:line="240" w:lineRule="auto"/>
              <w:jc w:val="center"/>
              <w:rPr>
                <w:lang w:eastAsia="es-EC"/>
              </w:rPr>
            </w:pPr>
            <w:r>
              <w:rPr>
                <w:lang w:val="es-ES" w:eastAsia="es-EC"/>
              </w:rPr>
              <w:t>15</w:t>
            </w:r>
          </w:p>
        </w:tc>
      </w:tr>
      <w:tr w:rsidR="00D566C6" w14:paraId="6C331B4B" w14:textId="77777777">
        <w:trPr>
          <w:jc w:val="center"/>
        </w:trPr>
        <w:tc>
          <w:tcPr>
            <w:tcW w:w="1861" w:type="dxa"/>
            <w:vMerge w:val="restart"/>
            <w:vAlign w:val="center"/>
          </w:tcPr>
          <w:p w14:paraId="7520018C" w14:textId="77777777" w:rsidR="00D566C6" w:rsidRDefault="00000000">
            <w:pPr>
              <w:spacing w:before="60" w:after="60" w:line="240" w:lineRule="auto"/>
              <w:jc w:val="center"/>
              <w:rPr>
                <w:lang w:eastAsia="es-EC"/>
              </w:rPr>
            </w:pPr>
            <w:r>
              <w:rPr>
                <w:b/>
                <w:bCs/>
                <w:lang w:val="es-ES" w:eastAsia="es-EC"/>
              </w:rPr>
              <w:t>Pantallas Interactivas</w:t>
            </w:r>
          </w:p>
        </w:tc>
        <w:tc>
          <w:tcPr>
            <w:tcW w:w="4381" w:type="dxa"/>
            <w:vAlign w:val="center"/>
          </w:tcPr>
          <w:p w14:paraId="67E83F7C" w14:textId="77777777" w:rsidR="00D566C6" w:rsidRDefault="00000000">
            <w:pPr>
              <w:spacing w:before="60" w:after="60" w:line="240" w:lineRule="auto"/>
              <w:jc w:val="center"/>
              <w:rPr>
                <w:lang w:eastAsia="es-EC"/>
              </w:rPr>
            </w:pPr>
            <w:r>
              <w:rPr>
                <w:lang w:val="es-ES" w:eastAsia="es-EC"/>
              </w:rPr>
              <w:t>One Screen</w:t>
            </w:r>
          </w:p>
        </w:tc>
        <w:tc>
          <w:tcPr>
            <w:tcW w:w="1489" w:type="dxa"/>
            <w:vAlign w:val="center"/>
          </w:tcPr>
          <w:p w14:paraId="53D859FA" w14:textId="77777777" w:rsidR="00D566C6" w:rsidRDefault="00000000">
            <w:pPr>
              <w:spacing w:before="60" w:after="60" w:line="240" w:lineRule="auto"/>
              <w:jc w:val="center"/>
              <w:rPr>
                <w:lang w:eastAsia="es-EC"/>
              </w:rPr>
            </w:pPr>
            <w:r>
              <w:rPr>
                <w:lang w:val="es-ES" w:eastAsia="es-EC"/>
              </w:rPr>
              <w:t>Empresa especializada</w:t>
            </w:r>
          </w:p>
        </w:tc>
        <w:tc>
          <w:tcPr>
            <w:tcW w:w="1189" w:type="dxa"/>
            <w:vAlign w:val="center"/>
          </w:tcPr>
          <w:p w14:paraId="2E00B52C" w14:textId="77777777" w:rsidR="00D566C6" w:rsidRDefault="00000000">
            <w:pPr>
              <w:spacing w:before="60" w:after="60" w:line="240" w:lineRule="auto"/>
              <w:jc w:val="center"/>
              <w:rPr>
                <w:lang w:eastAsia="es-EC"/>
              </w:rPr>
            </w:pPr>
            <w:r>
              <w:rPr>
                <w:lang w:val="es-ES" w:eastAsia="es-EC"/>
              </w:rPr>
              <w:t>6</w:t>
            </w:r>
          </w:p>
        </w:tc>
      </w:tr>
      <w:tr w:rsidR="00D566C6" w14:paraId="61574F9C" w14:textId="77777777">
        <w:trPr>
          <w:jc w:val="center"/>
        </w:trPr>
        <w:tc>
          <w:tcPr>
            <w:tcW w:w="1861" w:type="dxa"/>
            <w:vMerge/>
            <w:vAlign w:val="center"/>
          </w:tcPr>
          <w:p w14:paraId="7FAB02EE" w14:textId="77777777" w:rsidR="00D566C6" w:rsidRDefault="00D566C6">
            <w:pPr>
              <w:spacing w:before="60" w:after="60" w:line="240" w:lineRule="auto"/>
              <w:jc w:val="center"/>
              <w:rPr>
                <w:lang w:eastAsia="es-EC"/>
              </w:rPr>
            </w:pPr>
          </w:p>
        </w:tc>
        <w:tc>
          <w:tcPr>
            <w:tcW w:w="4381" w:type="dxa"/>
            <w:vAlign w:val="center"/>
          </w:tcPr>
          <w:p w14:paraId="5E9C59DF" w14:textId="77777777" w:rsidR="00D566C6" w:rsidRDefault="00000000">
            <w:pPr>
              <w:spacing w:before="60" w:after="60" w:line="240" w:lineRule="auto"/>
              <w:jc w:val="center"/>
              <w:rPr>
                <w:lang w:eastAsia="es-EC"/>
              </w:rPr>
            </w:pPr>
            <w:r>
              <w:rPr>
                <w:lang w:val="es-ES" w:eastAsia="es-EC"/>
              </w:rPr>
              <w:t>Huawei</w:t>
            </w:r>
          </w:p>
        </w:tc>
        <w:tc>
          <w:tcPr>
            <w:tcW w:w="1489" w:type="dxa"/>
            <w:vAlign w:val="center"/>
          </w:tcPr>
          <w:p w14:paraId="2F30B221" w14:textId="77777777" w:rsidR="00D566C6" w:rsidRDefault="00000000">
            <w:pPr>
              <w:spacing w:before="60" w:after="60" w:line="240" w:lineRule="auto"/>
              <w:jc w:val="center"/>
              <w:rPr>
                <w:lang w:eastAsia="es-EC"/>
              </w:rPr>
            </w:pPr>
            <w:r>
              <w:rPr>
                <w:lang w:val="es-ES" w:eastAsia="es-EC"/>
              </w:rPr>
              <w:t>Empresa especializada</w:t>
            </w:r>
          </w:p>
        </w:tc>
        <w:tc>
          <w:tcPr>
            <w:tcW w:w="1189" w:type="dxa"/>
            <w:vAlign w:val="center"/>
          </w:tcPr>
          <w:p w14:paraId="7A2E67F6" w14:textId="77777777" w:rsidR="00D566C6" w:rsidRDefault="00000000">
            <w:pPr>
              <w:spacing w:before="60" w:after="60" w:line="240" w:lineRule="auto"/>
              <w:jc w:val="center"/>
              <w:rPr>
                <w:lang w:eastAsia="es-EC"/>
              </w:rPr>
            </w:pPr>
            <w:r>
              <w:rPr>
                <w:lang w:val="es-ES" w:eastAsia="es-EC"/>
              </w:rPr>
              <w:t>1</w:t>
            </w:r>
          </w:p>
        </w:tc>
      </w:tr>
      <w:tr w:rsidR="00D566C6" w14:paraId="15DEC4BF" w14:textId="77777777">
        <w:trPr>
          <w:jc w:val="center"/>
        </w:trPr>
        <w:tc>
          <w:tcPr>
            <w:tcW w:w="1861" w:type="dxa"/>
            <w:vAlign w:val="center"/>
          </w:tcPr>
          <w:p w14:paraId="6D960EA0" w14:textId="77777777" w:rsidR="00D566C6" w:rsidRDefault="00000000">
            <w:pPr>
              <w:spacing w:before="60" w:after="60" w:line="240" w:lineRule="auto"/>
              <w:jc w:val="center"/>
              <w:rPr>
                <w:lang w:eastAsia="es-EC"/>
              </w:rPr>
            </w:pPr>
            <w:r>
              <w:rPr>
                <w:b/>
                <w:bCs/>
                <w:lang w:val="es-ES" w:eastAsia="es-EC"/>
              </w:rPr>
              <w:t>Escáneres</w:t>
            </w:r>
          </w:p>
        </w:tc>
        <w:tc>
          <w:tcPr>
            <w:tcW w:w="4381" w:type="dxa"/>
            <w:vAlign w:val="center"/>
          </w:tcPr>
          <w:p w14:paraId="30BC131A" w14:textId="77777777" w:rsidR="00D566C6" w:rsidRDefault="00000000">
            <w:pPr>
              <w:spacing w:before="60" w:after="60" w:line="240" w:lineRule="auto"/>
              <w:jc w:val="center"/>
              <w:rPr>
                <w:lang w:eastAsia="es-EC"/>
              </w:rPr>
            </w:pPr>
            <w:r>
              <w:rPr>
                <w:lang w:val="es-ES" w:eastAsia="es-EC"/>
              </w:rPr>
              <w:t>Avision, HP Canon</w:t>
            </w:r>
          </w:p>
        </w:tc>
        <w:tc>
          <w:tcPr>
            <w:tcW w:w="1489" w:type="dxa"/>
            <w:vAlign w:val="center"/>
          </w:tcPr>
          <w:p w14:paraId="3A359367" w14:textId="77777777" w:rsidR="00D566C6" w:rsidRDefault="00000000">
            <w:pPr>
              <w:spacing w:before="60" w:after="60" w:line="240" w:lineRule="auto"/>
              <w:jc w:val="center"/>
              <w:rPr>
                <w:lang w:eastAsia="es-EC"/>
              </w:rPr>
            </w:pPr>
            <w:r>
              <w:rPr>
                <w:lang w:val="es-ES" w:eastAsia="es-EC"/>
              </w:rPr>
              <w:t>Empresa especializada</w:t>
            </w:r>
          </w:p>
        </w:tc>
        <w:tc>
          <w:tcPr>
            <w:tcW w:w="1189" w:type="dxa"/>
            <w:vAlign w:val="center"/>
          </w:tcPr>
          <w:p w14:paraId="3464B0C8" w14:textId="77777777" w:rsidR="00D566C6" w:rsidRDefault="00000000">
            <w:pPr>
              <w:spacing w:before="60" w:after="60" w:line="240" w:lineRule="auto"/>
              <w:jc w:val="center"/>
              <w:rPr>
                <w:lang w:eastAsia="es-EC"/>
              </w:rPr>
            </w:pPr>
            <w:r>
              <w:rPr>
                <w:lang w:val="es-ES" w:eastAsia="es-EC"/>
              </w:rPr>
              <w:t>9</w:t>
            </w:r>
          </w:p>
        </w:tc>
      </w:tr>
      <w:tr w:rsidR="00D566C6" w14:paraId="20BEDF97" w14:textId="77777777">
        <w:trPr>
          <w:jc w:val="center"/>
        </w:trPr>
        <w:tc>
          <w:tcPr>
            <w:tcW w:w="1861" w:type="dxa"/>
            <w:vMerge w:val="restart"/>
            <w:vAlign w:val="center"/>
          </w:tcPr>
          <w:p w14:paraId="1E2E8FEE" w14:textId="77777777" w:rsidR="00D566C6" w:rsidRDefault="00000000">
            <w:pPr>
              <w:spacing w:before="60" w:after="60" w:line="240" w:lineRule="auto"/>
              <w:jc w:val="center"/>
              <w:rPr>
                <w:lang w:eastAsia="es-EC"/>
              </w:rPr>
            </w:pPr>
            <w:r>
              <w:rPr>
                <w:b/>
                <w:bCs/>
                <w:lang w:val="es-ES" w:eastAsia="es-EC"/>
              </w:rPr>
              <w:t>Impresoras</w:t>
            </w:r>
          </w:p>
        </w:tc>
        <w:tc>
          <w:tcPr>
            <w:tcW w:w="4381" w:type="dxa"/>
            <w:vAlign w:val="center"/>
          </w:tcPr>
          <w:p w14:paraId="7B546E4E" w14:textId="77777777" w:rsidR="00D566C6" w:rsidRDefault="00000000">
            <w:pPr>
              <w:spacing w:before="60" w:after="60" w:line="240" w:lineRule="auto"/>
              <w:jc w:val="center"/>
              <w:rPr>
                <w:lang w:val="en-US" w:eastAsia="es-EC"/>
              </w:rPr>
            </w:pPr>
            <w:r>
              <w:rPr>
                <w:lang w:val="en-US" w:eastAsia="es-EC"/>
              </w:rPr>
              <w:t>Xerox J75, 16 5330, 5HP Pro 400, Canon</w:t>
            </w:r>
          </w:p>
        </w:tc>
        <w:tc>
          <w:tcPr>
            <w:tcW w:w="1489" w:type="dxa"/>
            <w:vAlign w:val="center"/>
          </w:tcPr>
          <w:p w14:paraId="7118A629" w14:textId="77777777" w:rsidR="00D566C6" w:rsidRDefault="00000000">
            <w:pPr>
              <w:spacing w:before="60" w:after="60" w:line="240" w:lineRule="auto"/>
              <w:jc w:val="center"/>
              <w:rPr>
                <w:lang w:eastAsia="es-EC"/>
              </w:rPr>
            </w:pPr>
            <w:r>
              <w:rPr>
                <w:lang w:val="es-ES" w:eastAsia="es-EC"/>
              </w:rPr>
              <w:t>Empresa especializada</w:t>
            </w:r>
          </w:p>
        </w:tc>
        <w:tc>
          <w:tcPr>
            <w:tcW w:w="1189" w:type="dxa"/>
            <w:vAlign w:val="center"/>
          </w:tcPr>
          <w:p w14:paraId="59AB6E9A" w14:textId="77777777" w:rsidR="00D566C6" w:rsidRDefault="00000000">
            <w:pPr>
              <w:spacing w:before="60" w:after="60" w:line="240" w:lineRule="auto"/>
              <w:jc w:val="center"/>
              <w:rPr>
                <w:lang w:eastAsia="es-EC"/>
              </w:rPr>
            </w:pPr>
            <w:r>
              <w:rPr>
                <w:lang w:val="es-ES" w:eastAsia="es-EC"/>
              </w:rPr>
              <w:t>13</w:t>
            </w:r>
          </w:p>
        </w:tc>
      </w:tr>
      <w:tr w:rsidR="00D566C6" w14:paraId="629BCF53" w14:textId="77777777">
        <w:trPr>
          <w:jc w:val="center"/>
        </w:trPr>
        <w:tc>
          <w:tcPr>
            <w:tcW w:w="1861" w:type="dxa"/>
            <w:vMerge/>
            <w:vAlign w:val="center"/>
          </w:tcPr>
          <w:p w14:paraId="55946EEF" w14:textId="77777777" w:rsidR="00D566C6" w:rsidRDefault="00D566C6">
            <w:pPr>
              <w:spacing w:before="60" w:after="60" w:line="240" w:lineRule="auto"/>
              <w:jc w:val="center"/>
              <w:rPr>
                <w:lang w:eastAsia="es-EC"/>
              </w:rPr>
            </w:pPr>
          </w:p>
        </w:tc>
        <w:tc>
          <w:tcPr>
            <w:tcW w:w="4381" w:type="dxa"/>
            <w:vAlign w:val="center"/>
          </w:tcPr>
          <w:p w14:paraId="3A70A0D0" w14:textId="77777777" w:rsidR="00D566C6" w:rsidRDefault="00000000">
            <w:pPr>
              <w:spacing w:before="60" w:after="60" w:line="240" w:lineRule="auto"/>
              <w:jc w:val="center"/>
              <w:rPr>
                <w:lang w:eastAsia="es-EC"/>
              </w:rPr>
            </w:pPr>
            <w:r>
              <w:rPr>
                <w:lang w:val="es-ES" w:eastAsia="es-EC"/>
              </w:rPr>
              <w:t>Xerox 8170</w:t>
            </w:r>
          </w:p>
        </w:tc>
        <w:tc>
          <w:tcPr>
            <w:tcW w:w="1489" w:type="dxa"/>
            <w:vAlign w:val="center"/>
          </w:tcPr>
          <w:p w14:paraId="0DD62B2D" w14:textId="77777777" w:rsidR="00D566C6" w:rsidRDefault="00000000">
            <w:pPr>
              <w:spacing w:before="60" w:after="60" w:line="240" w:lineRule="auto"/>
              <w:jc w:val="center"/>
              <w:rPr>
                <w:lang w:eastAsia="es-EC"/>
              </w:rPr>
            </w:pPr>
            <w:r>
              <w:rPr>
                <w:lang w:val="es-ES" w:eastAsia="es-EC"/>
              </w:rPr>
              <w:t>Empresa especializada</w:t>
            </w:r>
          </w:p>
        </w:tc>
        <w:tc>
          <w:tcPr>
            <w:tcW w:w="1189" w:type="dxa"/>
            <w:vAlign w:val="center"/>
          </w:tcPr>
          <w:p w14:paraId="6C430821" w14:textId="77777777" w:rsidR="00D566C6" w:rsidRDefault="00000000">
            <w:pPr>
              <w:spacing w:before="60" w:after="60" w:line="240" w:lineRule="auto"/>
              <w:jc w:val="center"/>
              <w:rPr>
                <w:lang w:eastAsia="es-EC"/>
              </w:rPr>
            </w:pPr>
            <w:r>
              <w:rPr>
                <w:lang w:val="es-ES" w:eastAsia="es-EC"/>
              </w:rPr>
              <w:t>7</w:t>
            </w:r>
          </w:p>
        </w:tc>
      </w:tr>
      <w:tr w:rsidR="00D566C6" w14:paraId="6584B9AC" w14:textId="77777777">
        <w:trPr>
          <w:jc w:val="center"/>
        </w:trPr>
        <w:tc>
          <w:tcPr>
            <w:tcW w:w="1861" w:type="dxa"/>
            <w:vAlign w:val="center"/>
          </w:tcPr>
          <w:p w14:paraId="0E6D8E61" w14:textId="77777777" w:rsidR="00D566C6" w:rsidRDefault="00000000">
            <w:pPr>
              <w:spacing w:before="60" w:after="60" w:line="240" w:lineRule="auto"/>
              <w:jc w:val="center"/>
              <w:rPr>
                <w:lang w:eastAsia="es-EC"/>
              </w:rPr>
            </w:pPr>
            <w:r>
              <w:rPr>
                <w:b/>
                <w:bCs/>
                <w:lang w:val="es-ES" w:eastAsia="es-EC"/>
              </w:rPr>
              <w:t>Data Center</w:t>
            </w:r>
          </w:p>
        </w:tc>
        <w:tc>
          <w:tcPr>
            <w:tcW w:w="4381" w:type="dxa"/>
            <w:vAlign w:val="center"/>
          </w:tcPr>
          <w:p w14:paraId="1BFBCFF2" w14:textId="77777777" w:rsidR="00D566C6" w:rsidRDefault="00000000">
            <w:pPr>
              <w:spacing w:before="60" w:after="60" w:line="240" w:lineRule="auto"/>
              <w:jc w:val="center"/>
              <w:rPr>
                <w:lang w:eastAsia="es-EC"/>
              </w:rPr>
            </w:pPr>
            <w:r>
              <w:rPr>
                <w:lang w:val="es-ES" w:eastAsia="es-EC"/>
              </w:rPr>
              <w:t>Mantenimiento preventivo Overhaul de aire acondicionado A/A de precisión Liebert, Overhaul UPS VT 3 PH - 30 KVA, mantenimiento del sistema de detección y extinción de incendios, revisión de carga eléctrica en piso falso, revisión del sistema de acceso biométrico</w:t>
            </w:r>
          </w:p>
        </w:tc>
        <w:tc>
          <w:tcPr>
            <w:tcW w:w="1489" w:type="dxa"/>
            <w:vAlign w:val="center"/>
          </w:tcPr>
          <w:p w14:paraId="26652CF0" w14:textId="77777777" w:rsidR="00D566C6" w:rsidRDefault="00000000">
            <w:pPr>
              <w:spacing w:before="60" w:after="60" w:line="240" w:lineRule="auto"/>
              <w:jc w:val="center"/>
              <w:rPr>
                <w:lang w:eastAsia="es-EC"/>
              </w:rPr>
            </w:pPr>
            <w:r>
              <w:rPr>
                <w:lang w:val="es-ES" w:eastAsia="es-EC"/>
              </w:rPr>
              <w:t>Empresa especializada</w:t>
            </w:r>
          </w:p>
        </w:tc>
        <w:tc>
          <w:tcPr>
            <w:tcW w:w="1189" w:type="dxa"/>
            <w:vAlign w:val="center"/>
          </w:tcPr>
          <w:p w14:paraId="1279CB9B" w14:textId="77777777" w:rsidR="00D566C6" w:rsidRDefault="00000000">
            <w:pPr>
              <w:spacing w:before="60" w:after="60" w:line="240" w:lineRule="auto"/>
              <w:jc w:val="center"/>
              <w:rPr>
                <w:lang w:eastAsia="es-EC"/>
              </w:rPr>
            </w:pPr>
            <w:r>
              <w:rPr>
                <w:lang w:val="es-ES" w:eastAsia="es-EC"/>
              </w:rPr>
              <w:t>1</w:t>
            </w:r>
          </w:p>
        </w:tc>
      </w:tr>
      <w:tr w:rsidR="00D566C6" w14:paraId="05B28668" w14:textId="77777777">
        <w:trPr>
          <w:jc w:val="center"/>
        </w:trPr>
        <w:tc>
          <w:tcPr>
            <w:tcW w:w="7731" w:type="dxa"/>
            <w:gridSpan w:val="3"/>
            <w:vAlign w:val="center"/>
          </w:tcPr>
          <w:p w14:paraId="2FD3D673" w14:textId="77777777" w:rsidR="00D566C6" w:rsidRDefault="00000000">
            <w:pPr>
              <w:spacing w:before="60" w:after="60" w:line="240" w:lineRule="auto"/>
              <w:jc w:val="center"/>
              <w:rPr>
                <w:lang w:eastAsia="es-EC"/>
              </w:rPr>
            </w:pPr>
            <w:r>
              <w:rPr>
                <w:b/>
                <w:bCs/>
                <w:lang w:val="es-ES" w:eastAsia="es-EC"/>
              </w:rPr>
              <w:t>TOTAL</w:t>
            </w:r>
          </w:p>
        </w:tc>
        <w:tc>
          <w:tcPr>
            <w:tcW w:w="1189" w:type="dxa"/>
            <w:vAlign w:val="center"/>
          </w:tcPr>
          <w:p w14:paraId="6CD6C0E2" w14:textId="77777777" w:rsidR="00D566C6" w:rsidRDefault="00000000">
            <w:pPr>
              <w:spacing w:before="60" w:after="60" w:line="240" w:lineRule="auto"/>
              <w:jc w:val="center"/>
              <w:rPr>
                <w:lang w:eastAsia="es-EC"/>
              </w:rPr>
            </w:pPr>
            <w:r>
              <w:rPr>
                <w:b/>
                <w:bCs/>
                <w:lang w:val="es-ES" w:eastAsia="es-EC"/>
              </w:rPr>
              <w:t>310</w:t>
            </w:r>
          </w:p>
        </w:tc>
      </w:tr>
      <w:tr w:rsidR="00D566C6" w14:paraId="04895272" w14:textId="77777777">
        <w:trPr>
          <w:jc w:val="center"/>
        </w:trPr>
        <w:tc>
          <w:tcPr>
            <w:tcW w:w="7731" w:type="dxa"/>
            <w:gridSpan w:val="3"/>
            <w:vAlign w:val="center"/>
          </w:tcPr>
          <w:p w14:paraId="2CDAF144" w14:textId="77777777" w:rsidR="00D566C6" w:rsidRDefault="00000000">
            <w:pPr>
              <w:spacing w:before="60" w:after="60" w:line="240" w:lineRule="auto"/>
              <w:jc w:val="center"/>
              <w:rPr>
                <w:b/>
                <w:bCs/>
                <w:lang w:eastAsia="es-EC"/>
              </w:rPr>
            </w:pPr>
            <w:r>
              <w:rPr>
                <w:b/>
                <w:bCs/>
                <w:lang w:val="es-ES" w:eastAsia="es-EC"/>
              </w:rPr>
              <w:t>PORCENTAJE DE MANTENIMIENTO</w:t>
            </w:r>
          </w:p>
        </w:tc>
        <w:tc>
          <w:tcPr>
            <w:tcW w:w="1189" w:type="dxa"/>
            <w:vAlign w:val="center"/>
          </w:tcPr>
          <w:p w14:paraId="66667AFE" w14:textId="77777777" w:rsidR="00D566C6" w:rsidRDefault="00000000">
            <w:pPr>
              <w:spacing w:before="60" w:after="60" w:line="240" w:lineRule="auto"/>
              <w:jc w:val="center"/>
              <w:rPr>
                <w:b/>
                <w:bCs/>
                <w:lang w:eastAsia="es-EC"/>
              </w:rPr>
            </w:pPr>
            <w:r>
              <w:rPr>
                <w:b/>
                <w:bCs/>
                <w:lang w:val="es-ES" w:eastAsia="es-EC"/>
              </w:rPr>
              <w:t>85%</w:t>
            </w:r>
          </w:p>
        </w:tc>
      </w:tr>
    </w:tbl>
    <w:p w14:paraId="232C8FAC" w14:textId="77777777" w:rsidR="00D566C6" w:rsidRDefault="00D566C6">
      <w:pPr>
        <w:rPr>
          <w:lang w:eastAsia="es-EC"/>
        </w:rPr>
      </w:pPr>
    </w:p>
    <w:p w14:paraId="7F906C0F" w14:textId="77777777" w:rsidR="00D566C6" w:rsidRDefault="00000000">
      <w:pPr>
        <w:pStyle w:val="Ttulo3"/>
        <w:ind w:left="426"/>
      </w:pPr>
      <w:bookmarkStart w:id="14" w:name="_Toc191634542"/>
      <w:r>
        <w:t>OTRAS TAREAS</w:t>
      </w:r>
      <w:bookmarkEnd w:id="14"/>
      <w:r>
        <w:t xml:space="preserve"> </w:t>
      </w:r>
    </w:p>
    <w:p w14:paraId="628E6C97" w14:textId="77777777" w:rsidR="00D566C6" w:rsidRDefault="00000000">
      <w:pPr>
        <w:spacing w:after="53"/>
        <w:ind w:left="426"/>
      </w:pPr>
      <w:r>
        <w:rPr>
          <w:b/>
        </w:rPr>
        <w:t xml:space="preserve"> </w:t>
      </w:r>
    </w:p>
    <w:p w14:paraId="0CE8C17D" w14:textId="77777777" w:rsidR="00D566C6" w:rsidRDefault="00000000">
      <w:pPr>
        <w:numPr>
          <w:ilvl w:val="0"/>
          <w:numId w:val="6"/>
        </w:numPr>
        <w:spacing w:after="42" w:line="250" w:lineRule="auto"/>
        <w:ind w:left="993" w:hanging="432"/>
        <w:jc w:val="both"/>
      </w:pPr>
      <w:r>
        <w:t xml:space="preserve">Actualización del “Literal B1) Directorio telefónico completo de la institución” </w:t>
      </w:r>
    </w:p>
    <w:p w14:paraId="585389B6" w14:textId="77777777" w:rsidR="00D566C6" w:rsidRDefault="00000000">
      <w:pPr>
        <w:numPr>
          <w:ilvl w:val="0"/>
          <w:numId w:val="6"/>
        </w:numPr>
        <w:spacing w:after="42" w:line="250" w:lineRule="auto"/>
        <w:ind w:left="993" w:hanging="432"/>
        <w:jc w:val="both"/>
      </w:pPr>
      <w:r>
        <w:t>Actualización del inventario de bienes tecnológicos</w:t>
      </w:r>
    </w:p>
    <w:p w14:paraId="17D6F8E4" w14:textId="77777777" w:rsidR="00D566C6" w:rsidRDefault="00000000">
      <w:pPr>
        <w:numPr>
          <w:ilvl w:val="0"/>
          <w:numId w:val="6"/>
        </w:numPr>
        <w:spacing w:after="42" w:line="250" w:lineRule="auto"/>
        <w:ind w:left="993" w:hanging="432"/>
        <w:jc w:val="both"/>
      </w:pPr>
      <w:r>
        <w:t>Administración de Plataforma Adobe Creative Cloud y Adobe Stock</w:t>
      </w:r>
    </w:p>
    <w:p w14:paraId="2D16FA47" w14:textId="77777777" w:rsidR="00D566C6" w:rsidRDefault="00000000">
      <w:pPr>
        <w:numPr>
          <w:ilvl w:val="0"/>
          <w:numId w:val="6"/>
        </w:numPr>
        <w:spacing w:after="42" w:line="250" w:lineRule="auto"/>
        <w:ind w:left="993" w:hanging="432"/>
        <w:jc w:val="both"/>
      </w:pPr>
      <w:r>
        <w:t>Administración Operativa de la telefonía IP</w:t>
      </w:r>
    </w:p>
    <w:p w14:paraId="658C3927" w14:textId="77777777" w:rsidR="00D566C6" w:rsidRDefault="00000000">
      <w:pPr>
        <w:numPr>
          <w:ilvl w:val="0"/>
          <w:numId w:val="6"/>
        </w:numPr>
        <w:spacing w:after="42" w:line="250" w:lineRule="auto"/>
        <w:ind w:left="993" w:hanging="432"/>
        <w:jc w:val="both"/>
      </w:pPr>
      <w:r>
        <w:t>Instalación de Discos y memorias RAM para 50 computadores con su respectiva configuración.</w:t>
      </w:r>
    </w:p>
    <w:p w14:paraId="4F797252" w14:textId="77777777" w:rsidR="00D566C6" w:rsidRDefault="00000000">
      <w:pPr>
        <w:numPr>
          <w:ilvl w:val="0"/>
          <w:numId w:val="6"/>
        </w:numPr>
        <w:spacing w:after="42" w:line="250" w:lineRule="auto"/>
        <w:ind w:left="993" w:hanging="432"/>
        <w:jc w:val="both"/>
      </w:pPr>
      <w:r>
        <w:t>Administración Operativa de Mesa de Ayuda (asignación de requerimientos a las diferentes áreas de la DIT)</w:t>
      </w:r>
    </w:p>
    <w:p w14:paraId="012395E0" w14:textId="77777777" w:rsidR="00D566C6" w:rsidRDefault="00000000">
      <w:pPr>
        <w:numPr>
          <w:ilvl w:val="0"/>
          <w:numId w:val="6"/>
        </w:numPr>
        <w:spacing w:after="42" w:line="250" w:lineRule="auto"/>
        <w:ind w:left="993" w:hanging="432"/>
        <w:jc w:val="both"/>
      </w:pPr>
      <w:r>
        <w:t>Administración de Plataforma Google Workspace (Creación de cuentas de correos institucionales para estudiantes, funcionarios administrativos y docente, como también restablecimientos de contraseñas)</w:t>
      </w:r>
    </w:p>
    <w:p w14:paraId="4D395CEF" w14:textId="77777777" w:rsidR="00D566C6" w:rsidRDefault="00000000">
      <w:pPr>
        <w:numPr>
          <w:ilvl w:val="0"/>
          <w:numId w:val="6"/>
        </w:numPr>
        <w:spacing w:after="42" w:line="250" w:lineRule="auto"/>
        <w:ind w:left="993" w:hanging="432"/>
        <w:jc w:val="both"/>
      </w:pPr>
      <w:r>
        <w:t>Administración de Plataforma ZOOM</w:t>
      </w:r>
    </w:p>
    <w:p w14:paraId="2CAF1D42" w14:textId="77777777" w:rsidR="00D566C6" w:rsidRDefault="00000000">
      <w:pPr>
        <w:numPr>
          <w:ilvl w:val="0"/>
          <w:numId w:val="6"/>
        </w:numPr>
        <w:spacing w:after="42" w:line="250" w:lineRule="auto"/>
        <w:ind w:left="993" w:hanging="432"/>
        <w:jc w:val="both"/>
      </w:pPr>
      <w:r>
        <w:t xml:space="preserve">Administración del Sistema de Gestión Documental - Quipux </w:t>
      </w:r>
    </w:p>
    <w:p w14:paraId="55024983" w14:textId="77777777" w:rsidR="00D566C6" w:rsidRDefault="00000000">
      <w:pPr>
        <w:numPr>
          <w:ilvl w:val="0"/>
          <w:numId w:val="6"/>
        </w:numPr>
        <w:spacing w:after="42" w:line="250" w:lineRule="auto"/>
        <w:ind w:left="993" w:hanging="432"/>
        <w:jc w:val="both"/>
      </w:pPr>
      <w:r>
        <w:t xml:space="preserve">Administración Informática de ESIGEF  </w:t>
      </w:r>
    </w:p>
    <w:p w14:paraId="53CB0CF1" w14:textId="77777777" w:rsidR="00D566C6" w:rsidRDefault="00000000">
      <w:pPr>
        <w:numPr>
          <w:ilvl w:val="0"/>
          <w:numId w:val="6"/>
        </w:numPr>
        <w:spacing w:after="42" w:line="250" w:lineRule="auto"/>
        <w:ind w:left="993" w:hanging="432"/>
        <w:jc w:val="both"/>
      </w:pPr>
      <w:r>
        <w:lastRenderedPageBreak/>
        <w:t>Administración Operativa de CCTV</w:t>
      </w:r>
    </w:p>
    <w:p w14:paraId="2FBC5809" w14:textId="77777777" w:rsidR="00D566C6" w:rsidRDefault="00000000">
      <w:pPr>
        <w:numPr>
          <w:ilvl w:val="0"/>
          <w:numId w:val="6"/>
        </w:numPr>
        <w:spacing w:after="42" w:line="250" w:lineRule="auto"/>
        <w:ind w:left="993" w:hanging="432"/>
        <w:jc w:val="both"/>
      </w:pPr>
      <w:r>
        <w:t xml:space="preserve">Se realizaron los siguientes procedimientos de contratación pública como: </w:t>
      </w:r>
    </w:p>
    <w:p w14:paraId="678A2CFB" w14:textId="77777777" w:rsidR="00D566C6" w:rsidRDefault="00000000">
      <w:pPr>
        <w:numPr>
          <w:ilvl w:val="0"/>
          <w:numId w:val="7"/>
        </w:numPr>
        <w:spacing w:after="0" w:line="250" w:lineRule="auto"/>
        <w:ind w:left="1418"/>
        <w:jc w:val="both"/>
      </w:pPr>
      <w:r>
        <w:rPr>
          <w:color w:val="000000"/>
        </w:rPr>
        <w:t>DADM-007-2024 “Renovación de licencias de Adobe Creative Cloud y Adobe Stock para el IAEN”</w:t>
      </w:r>
    </w:p>
    <w:p w14:paraId="3AEC7F9C" w14:textId="77777777" w:rsidR="00D566C6" w:rsidRDefault="00000000">
      <w:pPr>
        <w:numPr>
          <w:ilvl w:val="0"/>
          <w:numId w:val="7"/>
        </w:numPr>
        <w:spacing w:after="0" w:line="250" w:lineRule="auto"/>
        <w:ind w:left="1418"/>
        <w:jc w:val="both"/>
      </w:pPr>
      <w:r>
        <w:rPr>
          <w:color w:val="000000"/>
        </w:rPr>
        <w:t>DADM-008-2024 "Renovación de licencias Google Workspace: Teaching and Learning Upgrade para el IAEN"</w:t>
      </w:r>
    </w:p>
    <w:p w14:paraId="1DE86921" w14:textId="77777777" w:rsidR="00D566C6" w:rsidRDefault="00000000">
      <w:pPr>
        <w:numPr>
          <w:ilvl w:val="0"/>
          <w:numId w:val="7"/>
        </w:numPr>
        <w:spacing w:after="0" w:line="250" w:lineRule="auto"/>
        <w:ind w:left="1418"/>
        <w:jc w:val="both"/>
      </w:pPr>
      <w:r>
        <w:rPr>
          <w:color w:val="000000"/>
        </w:rPr>
        <w:t>DADM-009-2024 “Mantenimiento preventivo de computador todo en uno software privado modelo 6”</w:t>
      </w:r>
    </w:p>
    <w:p w14:paraId="7815C837" w14:textId="77777777" w:rsidR="00D566C6" w:rsidRDefault="00000000">
      <w:pPr>
        <w:numPr>
          <w:ilvl w:val="0"/>
          <w:numId w:val="7"/>
        </w:numPr>
        <w:spacing w:after="0" w:line="250" w:lineRule="auto"/>
        <w:ind w:left="1418"/>
        <w:jc w:val="both"/>
      </w:pPr>
      <w:r>
        <w:t>DADM-013-2024 “Renovación de licencias de vídeo conferencia (ZOOM)</w:t>
      </w:r>
    </w:p>
    <w:p w14:paraId="76AECCC7" w14:textId="77777777" w:rsidR="00D566C6" w:rsidRDefault="00000000">
      <w:pPr>
        <w:spacing w:after="0" w:line="250" w:lineRule="auto"/>
        <w:ind w:left="698" w:firstLine="720"/>
        <w:jc w:val="both"/>
      </w:pPr>
      <w:r>
        <w:t>para el INSTITUTO DE ALTOS ESTUDIOS NACIONALES</w:t>
      </w:r>
    </w:p>
    <w:p w14:paraId="2AF2F697" w14:textId="77777777" w:rsidR="00D566C6" w:rsidRDefault="00000000">
      <w:pPr>
        <w:numPr>
          <w:ilvl w:val="0"/>
          <w:numId w:val="7"/>
        </w:numPr>
        <w:spacing w:after="0" w:line="250" w:lineRule="auto"/>
        <w:ind w:left="1418"/>
        <w:jc w:val="both"/>
      </w:pPr>
      <w:r>
        <w:rPr>
          <w:color w:val="000000"/>
        </w:rPr>
        <w:t>DADM-017-2024 “Adquisición de discos duros de estado sólido, memorias ram y baterías para portátiles”</w:t>
      </w:r>
    </w:p>
    <w:p w14:paraId="45EAC1EB" w14:textId="77777777" w:rsidR="00D566C6" w:rsidRDefault="00000000">
      <w:pPr>
        <w:keepNext/>
        <w:numPr>
          <w:ilvl w:val="0"/>
          <w:numId w:val="7"/>
        </w:numPr>
        <w:spacing w:after="0" w:line="240" w:lineRule="auto"/>
        <w:ind w:left="1418"/>
        <w:jc w:val="both"/>
        <w:rPr>
          <w:color w:val="000000"/>
        </w:rPr>
      </w:pPr>
      <w:r>
        <w:rPr>
          <w:color w:val="000000"/>
        </w:rPr>
        <w:t>DADM-027-2024 “Mantenimiento preventivo de computador portátil modelo 4”</w:t>
      </w:r>
    </w:p>
    <w:p w14:paraId="5A1E1DA6" w14:textId="77777777" w:rsidR="00D566C6" w:rsidRDefault="00000000">
      <w:pPr>
        <w:keepNext/>
        <w:numPr>
          <w:ilvl w:val="0"/>
          <w:numId w:val="7"/>
        </w:numPr>
        <w:spacing w:after="0" w:line="240" w:lineRule="auto"/>
        <w:ind w:left="1418"/>
        <w:jc w:val="both"/>
        <w:rPr>
          <w:color w:val="000000"/>
        </w:rPr>
      </w:pPr>
      <w:r>
        <w:rPr>
          <w:color w:val="000000"/>
        </w:rPr>
        <w:t>DADM-028-2024 “Mantenimiento preventivo de computador todo en uno software privado modelo 8”</w:t>
      </w:r>
    </w:p>
    <w:p w14:paraId="50645BDF" w14:textId="77777777" w:rsidR="00D566C6" w:rsidRDefault="00000000">
      <w:pPr>
        <w:keepNext/>
        <w:numPr>
          <w:ilvl w:val="0"/>
          <w:numId w:val="7"/>
        </w:numPr>
        <w:spacing w:after="0" w:line="240" w:lineRule="auto"/>
        <w:ind w:left="1418"/>
        <w:jc w:val="both"/>
        <w:rPr>
          <w:color w:val="000000"/>
        </w:rPr>
      </w:pPr>
      <w:r>
        <w:rPr>
          <w:color w:val="000000"/>
        </w:rPr>
        <w:t xml:space="preserve">Mantenimiento de </w:t>
      </w:r>
      <w:bookmarkStart w:id="15" w:name="_heading=h.3znysh7"/>
      <w:bookmarkEnd w:id="15"/>
      <w:r>
        <w:rPr>
          <w:color w:val="000000"/>
        </w:rPr>
        <w:t>“Adquirir Pantallas Digitales para el Instituto De Altos Estudios Nacionales con su Respectiva Vigencia Tecnológica”, según contrato No. 016-2022-CP</w:t>
      </w:r>
    </w:p>
    <w:p w14:paraId="35254970" w14:textId="77777777" w:rsidR="00D566C6" w:rsidRDefault="00000000">
      <w:pPr>
        <w:keepNext/>
        <w:numPr>
          <w:ilvl w:val="0"/>
          <w:numId w:val="7"/>
        </w:numPr>
        <w:spacing w:after="0" w:line="240" w:lineRule="auto"/>
        <w:ind w:left="1418"/>
        <w:jc w:val="both"/>
        <w:rPr>
          <w:color w:val="000000"/>
        </w:rPr>
      </w:pPr>
      <w:r>
        <w:rPr>
          <w:color w:val="000000"/>
        </w:rPr>
        <w:t>CATE-IAEN-2024-014 “Adquisición de computadoras portátiles modelo 2 generación 13 para el IAEN”</w:t>
      </w:r>
    </w:p>
    <w:p w14:paraId="727F15D7" w14:textId="77777777" w:rsidR="00D566C6" w:rsidRDefault="00000000">
      <w:pPr>
        <w:keepNext/>
        <w:numPr>
          <w:ilvl w:val="0"/>
          <w:numId w:val="7"/>
        </w:numPr>
        <w:spacing w:after="0" w:line="240" w:lineRule="auto"/>
        <w:ind w:left="1418"/>
        <w:jc w:val="both"/>
        <w:rPr>
          <w:color w:val="000000"/>
        </w:rPr>
      </w:pPr>
      <w:r>
        <w:rPr>
          <w:color w:val="000000"/>
        </w:rPr>
        <w:t>CATE-IAEN-2024-015 “ADQUISICIÓN DE IMPRESORAS MULTIFUNCIÓN LED O LÁSER COLOR A3, VELOCIDAD IMPRESIÓN DE 66-70PPM y SCANNERS ADF A4, VELOCIDAD DE ESCANEO SIMPLE 70-79 IPM, PARA EL IAEN”</w:t>
      </w:r>
    </w:p>
    <w:p w14:paraId="1075D63D" w14:textId="77777777" w:rsidR="00D566C6" w:rsidRDefault="00D566C6">
      <w:pPr>
        <w:keepNext/>
        <w:spacing w:after="0" w:line="240" w:lineRule="auto"/>
        <w:jc w:val="both"/>
        <w:rPr>
          <w:color w:val="000000"/>
        </w:rPr>
      </w:pPr>
    </w:p>
    <w:p w14:paraId="13A8A2D4" w14:textId="77777777" w:rsidR="00D566C6" w:rsidRDefault="00000000">
      <w:pPr>
        <w:pStyle w:val="Ttulo1"/>
        <w:numPr>
          <w:ilvl w:val="1"/>
          <w:numId w:val="3"/>
        </w:numPr>
        <w:tabs>
          <w:tab w:val="left" w:pos="284"/>
        </w:tabs>
        <w:rPr>
          <w:rFonts w:ascii="Calibri" w:hAnsi="Calibri" w:cs="Calibri"/>
          <w:b/>
          <w:bCs/>
          <w:color w:val="004F9F"/>
          <w:sz w:val="28"/>
          <w:szCs w:val="28"/>
          <w:lang w:eastAsia="es-EC"/>
        </w:rPr>
      </w:pPr>
      <w:bookmarkStart w:id="16" w:name="_Toc191634543"/>
      <w:r>
        <w:rPr>
          <w:rFonts w:ascii="Calibri" w:hAnsi="Calibri" w:cs="Calibri"/>
          <w:b/>
          <w:bCs/>
          <w:color w:val="004F9F"/>
          <w:sz w:val="28"/>
          <w:szCs w:val="28"/>
          <w:lang w:eastAsia="es-EC"/>
        </w:rPr>
        <w:t>PROYECTOS – PROCESOS – PLATAFORMAS VIRTUALES</w:t>
      </w:r>
      <w:bookmarkEnd w:id="16"/>
    </w:p>
    <w:p w14:paraId="477B4920" w14:textId="77777777" w:rsidR="00D566C6" w:rsidRDefault="00000000">
      <w:pPr>
        <w:spacing w:before="240"/>
        <w:jc w:val="both"/>
        <w:rPr>
          <w:lang w:eastAsia="es-EC"/>
        </w:rPr>
      </w:pPr>
      <w:r>
        <w:rPr>
          <w:lang w:eastAsia="es-EC"/>
        </w:rPr>
        <w:t>Dentro de las actividad de identificar, priorizar tanto los proyectos tecnológicos como los procesos propios del área, organizando en forma sistemática las tareas y actividades a desarrollar para apoyar a la consecución de los objetivos institucionales; de igual manera, gestionar las diferentes plataformas virtuales institucionales. Dentro de las actividades de PROYECTOS - PROCESOS – AULAS VIRTUALES - EXAMENES COMPLEXIVOS – PRUEBAS DE ADMISIÓN – COMPRAS PÚBLICAS, se realizaron las siguientes actividades:</w:t>
      </w:r>
    </w:p>
    <w:p w14:paraId="5FB12D9C" w14:textId="77777777" w:rsidR="00D566C6" w:rsidRDefault="00000000">
      <w:pPr>
        <w:pStyle w:val="Prrafodelista"/>
        <w:numPr>
          <w:ilvl w:val="0"/>
          <w:numId w:val="4"/>
        </w:numPr>
        <w:spacing w:before="240" w:after="0" w:line="276" w:lineRule="auto"/>
        <w:ind w:left="765" w:hanging="357"/>
        <w:jc w:val="both"/>
      </w:pPr>
      <w:r>
        <w:t>Elaboración, seguimiento de planes operativos:</w:t>
      </w:r>
    </w:p>
    <w:p w14:paraId="2B2FA379" w14:textId="77777777" w:rsidR="00D566C6" w:rsidRDefault="00000000">
      <w:pPr>
        <w:widowControl w:val="0"/>
        <w:numPr>
          <w:ilvl w:val="2"/>
          <w:numId w:val="5"/>
        </w:numPr>
        <w:tabs>
          <w:tab w:val="left" w:pos="1235"/>
        </w:tabs>
        <w:spacing w:after="0" w:line="252" w:lineRule="auto"/>
        <w:ind w:left="1235"/>
        <w:rPr>
          <w:rFonts w:ascii="Noto Sans Symbols" w:eastAsia="Noto Sans Symbols" w:hAnsi="Noto Sans Symbols" w:cs="Noto Sans Symbols"/>
          <w:color w:val="000000"/>
          <w:sz w:val="20"/>
          <w:szCs w:val="20"/>
        </w:rPr>
      </w:pPr>
      <w:r>
        <w:rPr>
          <w:rFonts w:ascii="Times New Roman" w:eastAsia="Times New Roman" w:hAnsi="Times New Roman"/>
          <w:i/>
          <w:color w:val="000000"/>
        </w:rPr>
        <w:t>Plan de Capacitación</w:t>
      </w:r>
    </w:p>
    <w:p w14:paraId="5D9F1EB7" w14:textId="77777777" w:rsidR="00D566C6" w:rsidRDefault="00000000">
      <w:pPr>
        <w:widowControl w:val="0"/>
        <w:numPr>
          <w:ilvl w:val="2"/>
          <w:numId w:val="5"/>
        </w:numPr>
        <w:tabs>
          <w:tab w:val="left" w:pos="1235"/>
        </w:tabs>
        <w:spacing w:after="0" w:line="252" w:lineRule="auto"/>
        <w:ind w:left="1235"/>
        <w:rPr>
          <w:rFonts w:ascii="Noto Sans Symbols" w:eastAsia="Noto Sans Symbols" w:hAnsi="Noto Sans Symbols" w:cs="Noto Sans Symbols"/>
          <w:color w:val="000000"/>
          <w:sz w:val="20"/>
          <w:szCs w:val="20"/>
        </w:rPr>
      </w:pPr>
      <w:r>
        <w:rPr>
          <w:rFonts w:ascii="Times New Roman" w:eastAsia="Times New Roman" w:hAnsi="Times New Roman"/>
          <w:i/>
          <w:color w:val="000000"/>
        </w:rPr>
        <w:t>Plan de Contingencia Tecnológica</w:t>
      </w:r>
    </w:p>
    <w:p w14:paraId="3C6A3071" w14:textId="77777777" w:rsidR="00D566C6" w:rsidRDefault="00000000">
      <w:pPr>
        <w:widowControl w:val="0"/>
        <w:numPr>
          <w:ilvl w:val="2"/>
          <w:numId w:val="5"/>
        </w:numPr>
        <w:tabs>
          <w:tab w:val="left" w:pos="1235"/>
        </w:tabs>
        <w:spacing w:before="1" w:after="0" w:line="240" w:lineRule="auto"/>
        <w:ind w:left="1235"/>
        <w:rPr>
          <w:rFonts w:ascii="Noto Sans Symbols" w:eastAsia="Noto Sans Symbols" w:hAnsi="Noto Sans Symbols" w:cs="Noto Sans Symbols"/>
          <w:color w:val="000000"/>
          <w:sz w:val="20"/>
          <w:szCs w:val="20"/>
        </w:rPr>
      </w:pPr>
      <w:r>
        <w:rPr>
          <w:rFonts w:ascii="Times New Roman" w:eastAsia="Times New Roman" w:hAnsi="Times New Roman"/>
          <w:i/>
          <w:color w:val="000000"/>
        </w:rPr>
        <w:t>Plan de Desarrollo y Mantenimiento de Sistemas de Gestión de la Información</w:t>
      </w:r>
    </w:p>
    <w:p w14:paraId="50D13059" w14:textId="77777777" w:rsidR="00D566C6" w:rsidRDefault="00000000">
      <w:pPr>
        <w:widowControl w:val="0"/>
        <w:numPr>
          <w:ilvl w:val="2"/>
          <w:numId w:val="5"/>
        </w:numPr>
        <w:tabs>
          <w:tab w:val="left" w:pos="1235"/>
        </w:tabs>
        <w:spacing w:before="2" w:after="0" w:line="240" w:lineRule="auto"/>
        <w:ind w:left="1235"/>
        <w:rPr>
          <w:rFonts w:ascii="Noto Sans Symbols" w:eastAsia="Noto Sans Symbols" w:hAnsi="Noto Sans Symbols" w:cs="Noto Sans Symbols"/>
          <w:color w:val="000000"/>
          <w:sz w:val="20"/>
          <w:szCs w:val="20"/>
        </w:rPr>
      </w:pPr>
      <w:r>
        <w:rPr>
          <w:rFonts w:ascii="Times New Roman" w:eastAsia="Times New Roman" w:hAnsi="Times New Roman"/>
          <w:i/>
          <w:color w:val="000000"/>
        </w:rPr>
        <w:t>Plan de Mantenimiento de Equipos Informáticos</w:t>
      </w:r>
    </w:p>
    <w:p w14:paraId="0438A33F" w14:textId="77777777" w:rsidR="00D566C6" w:rsidRDefault="00000000">
      <w:pPr>
        <w:widowControl w:val="0"/>
        <w:numPr>
          <w:ilvl w:val="2"/>
          <w:numId w:val="5"/>
        </w:numPr>
        <w:tabs>
          <w:tab w:val="left" w:pos="1235"/>
        </w:tabs>
        <w:spacing w:before="1" w:after="0" w:line="240" w:lineRule="auto"/>
        <w:ind w:left="1235"/>
        <w:rPr>
          <w:rFonts w:ascii="Noto Sans Symbols" w:eastAsia="Noto Sans Symbols" w:hAnsi="Noto Sans Symbols" w:cs="Noto Sans Symbols"/>
          <w:color w:val="000000"/>
          <w:sz w:val="20"/>
          <w:szCs w:val="20"/>
        </w:rPr>
      </w:pPr>
      <w:r>
        <w:rPr>
          <w:rFonts w:ascii="Times New Roman" w:eastAsia="Times New Roman" w:hAnsi="Times New Roman"/>
          <w:i/>
          <w:color w:val="000000"/>
        </w:rPr>
        <w:t>Plan de nuevos proyectos tecnológicos</w:t>
      </w:r>
    </w:p>
    <w:p w14:paraId="0BDB645B" w14:textId="77777777" w:rsidR="00D566C6" w:rsidRDefault="00000000">
      <w:pPr>
        <w:pStyle w:val="Prrafodelista"/>
        <w:numPr>
          <w:ilvl w:val="0"/>
          <w:numId w:val="4"/>
        </w:numPr>
        <w:spacing w:before="240" w:after="0" w:line="276" w:lineRule="auto"/>
        <w:ind w:left="765" w:hanging="357"/>
        <w:jc w:val="both"/>
      </w:pPr>
      <w:r>
        <w:t>Participación en elaboración de planificación presupuestaria y matriz de riesgo.</w:t>
      </w:r>
    </w:p>
    <w:p w14:paraId="7AA5C0EF" w14:textId="77777777" w:rsidR="00D566C6" w:rsidRDefault="00000000">
      <w:pPr>
        <w:pStyle w:val="Prrafodelista"/>
        <w:numPr>
          <w:ilvl w:val="0"/>
          <w:numId w:val="4"/>
        </w:numPr>
        <w:spacing w:before="240" w:after="0" w:line="276" w:lineRule="auto"/>
        <w:ind w:left="765" w:hanging="357"/>
        <w:jc w:val="both"/>
      </w:pPr>
      <w:r>
        <w:t>Participación en la elaboración de diagramas de procesos del área.</w:t>
      </w:r>
    </w:p>
    <w:p w14:paraId="43E794C6" w14:textId="77777777" w:rsidR="00D566C6" w:rsidRDefault="00000000">
      <w:pPr>
        <w:pStyle w:val="Prrafodelista"/>
        <w:numPr>
          <w:ilvl w:val="0"/>
          <w:numId w:val="4"/>
        </w:numPr>
        <w:spacing w:before="240" w:after="0" w:line="276" w:lineRule="auto"/>
        <w:ind w:left="765" w:hanging="357"/>
        <w:jc w:val="both"/>
      </w:pPr>
      <w:r>
        <w:t>Creación – duplicación de aulas virtuales para cátedras académicas y cursos de educación continua.</w:t>
      </w:r>
    </w:p>
    <w:p w14:paraId="264344D3" w14:textId="77777777" w:rsidR="00D566C6" w:rsidRDefault="00000000">
      <w:pPr>
        <w:pStyle w:val="Prrafodelista"/>
        <w:numPr>
          <w:ilvl w:val="0"/>
          <w:numId w:val="4"/>
        </w:numPr>
        <w:spacing w:before="240" w:after="0" w:line="276" w:lineRule="auto"/>
        <w:ind w:left="765" w:hanging="357"/>
        <w:jc w:val="both"/>
      </w:pPr>
      <w:r>
        <w:t>Creación – duplicación exámenes complexivos.</w:t>
      </w:r>
    </w:p>
    <w:p w14:paraId="7DB424C5" w14:textId="77777777" w:rsidR="00D566C6" w:rsidRDefault="00000000">
      <w:pPr>
        <w:pStyle w:val="Prrafodelista"/>
        <w:numPr>
          <w:ilvl w:val="0"/>
          <w:numId w:val="4"/>
        </w:numPr>
        <w:spacing w:before="240" w:after="0" w:line="276" w:lineRule="auto"/>
        <w:ind w:left="765" w:hanging="357"/>
        <w:jc w:val="both"/>
      </w:pPr>
      <w:r>
        <w:t>Creación de espacios virtuales para pruebas de admisión (dos ofertas).</w:t>
      </w:r>
    </w:p>
    <w:p w14:paraId="02F39CC5" w14:textId="77777777" w:rsidR="00D566C6" w:rsidRDefault="00000000">
      <w:pPr>
        <w:pStyle w:val="Prrafodelista"/>
        <w:numPr>
          <w:ilvl w:val="0"/>
          <w:numId w:val="4"/>
        </w:numPr>
        <w:spacing w:before="240" w:after="0" w:line="276" w:lineRule="auto"/>
        <w:ind w:left="765" w:hanging="357"/>
        <w:jc w:val="both"/>
      </w:pPr>
      <w:r>
        <w:lastRenderedPageBreak/>
        <w:t>Elaboración de reportes e informes para entrega de notas de exámenes complexivos y pruebas de admisión.</w:t>
      </w:r>
    </w:p>
    <w:p w14:paraId="56D1E724" w14:textId="77777777" w:rsidR="00D566C6" w:rsidRDefault="00000000">
      <w:pPr>
        <w:pStyle w:val="Prrafodelista"/>
        <w:numPr>
          <w:ilvl w:val="0"/>
          <w:numId w:val="4"/>
        </w:numPr>
        <w:spacing w:before="240" w:after="0" w:line="276" w:lineRule="auto"/>
        <w:ind w:left="765" w:hanging="357"/>
        <w:jc w:val="both"/>
      </w:pPr>
      <w:r>
        <w:t>Elaboración de reportes de uso herramienta virtual.</w:t>
      </w:r>
    </w:p>
    <w:p w14:paraId="4D9D250C" w14:textId="77777777" w:rsidR="00D566C6" w:rsidRDefault="00000000">
      <w:pPr>
        <w:pStyle w:val="Prrafodelista"/>
        <w:numPr>
          <w:ilvl w:val="0"/>
          <w:numId w:val="4"/>
        </w:numPr>
        <w:spacing w:before="240" w:after="0" w:line="276" w:lineRule="auto"/>
        <w:ind w:left="765" w:hanging="357"/>
        <w:jc w:val="both"/>
      </w:pPr>
      <w:r>
        <w:t>Actualización a nuevas versiones de las plataformas virtuales institucionales.</w:t>
      </w:r>
    </w:p>
    <w:p w14:paraId="20A32D74" w14:textId="77777777" w:rsidR="00D566C6" w:rsidRDefault="00000000">
      <w:pPr>
        <w:pStyle w:val="Prrafodelista"/>
        <w:numPr>
          <w:ilvl w:val="0"/>
          <w:numId w:val="4"/>
        </w:numPr>
        <w:spacing w:before="240" w:after="0" w:line="276" w:lineRule="auto"/>
        <w:ind w:left="765" w:hanging="357"/>
        <w:jc w:val="both"/>
      </w:pPr>
      <w:r>
        <w:t>Habilitación y deshabilitación de estudiantes en sistemas institucionales.</w:t>
      </w:r>
    </w:p>
    <w:p w14:paraId="2F138ACA" w14:textId="77777777" w:rsidR="00D566C6" w:rsidRDefault="00000000">
      <w:pPr>
        <w:pStyle w:val="Prrafodelista"/>
        <w:numPr>
          <w:ilvl w:val="0"/>
          <w:numId w:val="4"/>
        </w:numPr>
        <w:spacing w:before="240" w:after="0" w:line="276" w:lineRule="auto"/>
        <w:ind w:left="765" w:hanging="357"/>
        <w:jc w:val="both"/>
      </w:pPr>
      <w:r>
        <w:t>Creación de usuarios en plataformas virtuales.</w:t>
      </w:r>
    </w:p>
    <w:p w14:paraId="1BC04472" w14:textId="77777777" w:rsidR="00D566C6" w:rsidRDefault="00000000">
      <w:pPr>
        <w:pStyle w:val="Prrafodelista"/>
        <w:numPr>
          <w:ilvl w:val="0"/>
          <w:numId w:val="4"/>
        </w:numPr>
        <w:spacing w:before="240" w:after="0" w:line="276" w:lineRule="auto"/>
        <w:ind w:left="765" w:hanging="357"/>
        <w:jc w:val="both"/>
      </w:pPr>
      <w:r>
        <w:t>Inducción a estudiantes o postulantes en inscripciones, manejo de plataforma virtual.</w:t>
      </w:r>
    </w:p>
    <w:p w14:paraId="3A0E93D2" w14:textId="77777777" w:rsidR="00D566C6" w:rsidRDefault="00000000">
      <w:pPr>
        <w:pStyle w:val="Prrafodelista"/>
        <w:numPr>
          <w:ilvl w:val="0"/>
          <w:numId w:val="4"/>
        </w:numPr>
        <w:spacing w:before="240" w:after="0" w:line="276" w:lineRule="auto"/>
        <w:ind w:left="765" w:hanging="357"/>
        <w:jc w:val="both"/>
      </w:pPr>
      <w:r>
        <w:t>Inducción a docentes externos en manejo de plataforma virtual.</w:t>
      </w:r>
    </w:p>
    <w:p w14:paraId="5C49A0ED" w14:textId="77777777" w:rsidR="00D566C6" w:rsidRDefault="00000000">
      <w:pPr>
        <w:pStyle w:val="Prrafodelista"/>
        <w:numPr>
          <w:ilvl w:val="0"/>
          <w:numId w:val="4"/>
        </w:numPr>
        <w:spacing w:before="240" w:after="0" w:line="276" w:lineRule="auto"/>
        <w:ind w:left="765" w:hanging="357"/>
        <w:jc w:val="both"/>
      </w:pPr>
      <w:r>
        <w:t>Elaboración de TDR, informes de necesidad, estudios de mercado, certificado definición objeto contratación, para procesos de compras públicas.</w:t>
      </w:r>
    </w:p>
    <w:p w14:paraId="0FAF8270" w14:textId="77777777" w:rsidR="00D566C6" w:rsidRDefault="00000000">
      <w:pPr>
        <w:pStyle w:val="Prrafodelista"/>
        <w:numPr>
          <w:ilvl w:val="0"/>
          <w:numId w:val="4"/>
        </w:numPr>
        <w:spacing w:before="240" w:after="0" w:line="276" w:lineRule="auto"/>
        <w:ind w:left="765" w:hanging="357"/>
        <w:jc w:val="both"/>
      </w:pPr>
      <w:r>
        <w:t>Participación como presidente o delegado para comisión técnica en varios procesos de compras públicas.</w:t>
      </w:r>
    </w:p>
    <w:p w14:paraId="5B2BAA19" w14:textId="77777777" w:rsidR="00D566C6" w:rsidRDefault="00000000">
      <w:pPr>
        <w:pStyle w:val="Prrafodelista"/>
        <w:numPr>
          <w:ilvl w:val="0"/>
          <w:numId w:val="4"/>
        </w:numPr>
        <w:spacing w:before="240" w:after="0" w:line="276" w:lineRule="auto"/>
        <w:ind w:left="765" w:hanging="357"/>
        <w:jc w:val="both"/>
      </w:pPr>
      <w:r>
        <w:t>Revisión de documentación de todos los procesos del área para adquisición en compras públicas.</w:t>
      </w:r>
    </w:p>
    <w:p w14:paraId="35296FC1" w14:textId="77777777" w:rsidR="00D566C6" w:rsidRDefault="00000000">
      <w:pPr>
        <w:pStyle w:val="Prrafodelista"/>
        <w:numPr>
          <w:ilvl w:val="0"/>
          <w:numId w:val="4"/>
        </w:numPr>
        <w:spacing w:before="240" w:after="0" w:line="276" w:lineRule="auto"/>
        <w:ind w:left="765" w:hanging="357"/>
        <w:jc w:val="both"/>
      </w:pPr>
      <w:r>
        <w:t>Administración de contratos.</w:t>
      </w:r>
    </w:p>
    <w:p w14:paraId="11B0FD75" w14:textId="77777777" w:rsidR="00D566C6" w:rsidRDefault="00000000">
      <w:pPr>
        <w:pStyle w:val="Prrafodelista"/>
        <w:numPr>
          <w:ilvl w:val="0"/>
          <w:numId w:val="4"/>
        </w:numPr>
        <w:spacing w:before="240" w:after="0" w:line="276" w:lineRule="auto"/>
        <w:ind w:left="765" w:hanging="357"/>
        <w:jc w:val="both"/>
      </w:pPr>
      <w:r>
        <w:t>Participación en cursos DINARDAP</w:t>
      </w:r>
    </w:p>
    <w:p w14:paraId="4DF829C6" w14:textId="77777777" w:rsidR="00D566C6" w:rsidRDefault="00000000">
      <w:pPr>
        <w:pStyle w:val="Prrafodelista"/>
        <w:numPr>
          <w:ilvl w:val="0"/>
          <w:numId w:val="4"/>
        </w:numPr>
        <w:spacing w:before="240" w:after="0" w:line="276" w:lineRule="auto"/>
        <w:ind w:left="765" w:hanging="357"/>
        <w:jc w:val="both"/>
      </w:pPr>
      <w:r>
        <w:t>Resolución de ticket de mesa de ayuda (ver Figura 5):</w:t>
      </w:r>
    </w:p>
    <w:p w14:paraId="44677A94" w14:textId="77777777" w:rsidR="00D566C6" w:rsidRDefault="00D566C6">
      <w:pPr>
        <w:rPr>
          <w:lang w:eastAsia="es-EC"/>
        </w:rPr>
      </w:pPr>
    </w:p>
    <w:p w14:paraId="50D65DF3" w14:textId="77777777" w:rsidR="00D566C6" w:rsidRDefault="00000000">
      <w:pPr>
        <w:jc w:val="center"/>
        <w:rPr>
          <w:lang w:eastAsia="es-EC"/>
        </w:rPr>
      </w:pPr>
      <w:r>
        <w:rPr>
          <w:noProof/>
        </w:rPr>
        <w:drawing>
          <wp:inline distT="0" distB="0" distL="0" distR="0" wp14:anchorId="304D5FAC" wp14:editId="235C2520">
            <wp:extent cx="5097780" cy="2819400"/>
            <wp:effectExtent l="0" t="0" r="0" b="0"/>
            <wp:docPr id="6" name="Imagen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n 11"/>
                    <pic:cNvPicPr>
                      <a:picLocks noChangeAspect="1" noChangeArrowheads="1"/>
                    </pic:cNvPicPr>
                  </pic:nvPicPr>
                  <pic:blipFill>
                    <a:blip r:embed="rId13"/>
                    <a:stretch>
                      <a:fillRect/>
                    </a:stretch>
                  </pic:blipFill>
                  <pic:spPr bwMode="auto">
                    <a:xfrm>
                      <a:off x="0" y="0"/>
                      <a:ext cx="5097780" cy="2819400"/>
                    </a:xfrm>
                    <a:prstGeom prst="rect">
                      <a:avLst/>
                    </a:prstGeom>
                    <a:noFill/>
                  </pic:spPr>
                </pic:pic>
              </a:graphicData>
            </a:graphic>
          </wp:inline>
        </w:drawing>
      </w:r>
    </w:p>
    <w:p w14:paraId="4ADF197B" w14:textId="77777777" w:rsidR="00D566C6" w:rsidRDefault="00000000">
      <w:pPr>
        <w:spacing w:after="0" w:line="240" w:lineRule="auto"/>
        <w:jc w:val="center"/>
        <w:rPr>
          <w:lang w:eastAsia="es-EC"/>
        </w:rPr>
      </w:pPr>
      <w:r>
        <w:rPr>
          <w:lang w:eastAsia="es-EC"/>
        </w:rPr>
        <w:t>Figura 5: Distribución de tickets atendidos por personal de plataformas virtuales.</w:t>
      </w:r>
    </w:p>
    <w:p w14:paraId="6BE1543B" w14:textId="77777777" w:rsidR="00D566C6" w:rsidRDefault="00D566C6">
      <w:pPr>
        <w:rPr>
          <w:lang w:eastAsia="es-EC"/>
        </w:rPr>
      </w:pPr>
    </w:p>
    <w:p w14:paraId="3E693F63" w14:textId="77777777" w:rsidR="00D566C6" w:rsidRDefault="00D566C6">
      <w:pPr>
        <w:pStyle w:val="Ttulo1"/>
        <w:tabs>
          <w:tab w:val="left" w:pos="284"/>
        </w:tabs>
        <w:rPr>
          <w:rFonts w:ascii="Calibri" w:hAnsi="Calibri" w:cs="Calibri"/>
          <w:b/>
          <w:bCs/>
          <w:color w:val="004F9F"/>
          <w:sz w:val="28"/>
          <w:szCs w:val="28"/>
          <w:lang w:eastAsia="es-EC"/>
        </w:rPr>
      </w:pPr>
    </w:p>
    <w:p w14:paraId="66B19ECA" w14:textId="77777777" w:rsidR="00D566C6" w:rsidRDefault="00000000">
      <w:pPr>
        <w:pStyle w:val="Ttulo1"/>
        <w:numPr>
          <w:ilvl w:val="0"/>
          <w:numId w:val="1"/>
        </w:numPr>
        <w:tabs>
          <w:tab w:val="left" w:pos="284"/>
        </w:tabs>
        <w:ind w:left="0" w:firstLine="0"/>
        <w:rPr>
          <w:rFonts w:ascii="Calibri" w:hAnsi="Calibri" w:cs="Calibri"/>
          <w:b/>
          <w:bCs/>
          <w:color w:val="004F9F"/>
          <w:sz w:val="28"/>
          <w:szCs w:val="28"/>
          <w:lang w:eastAsia="es-EC"/>
        </w:rPr>
      </w:pPr>
      <w:bookmarkStart w:id="17" w:name="_Toc191634544"/>
      <w:r>
        <w:rPr>
          <w:rFonts w:ascii="Calibri" w:hAnsi="Calibri" w:cs="Calibri"/>
          <w:b/>
          <w:bCs/>
          <w:color w:val="004F9F"/>
          <w:sz w:val="28"/>
          <w:szCs w:val="28"/>
          <w:lang w:eastAsia="es-EC"/>
        </w:rPr>
        <w:t>EJECUCIÓN PRESUPUESTARIA</w:t>
      </w:r>
      <w:bookmarkEnd w:id="17"/>
    </w:p>
    <w:tbl>
      <w:tblPr>
        <w:tblStyle w:val="Tablaconcuadrcula"/>
        <w:tblW w:w="8921" w:type="dxa"/>
        <w:tblLayout w:type="fixed"/>
        <w:tblLook w:val="04A0" w:firstRow="1" w:lastRow="0" w:firstColumn="1" w:lastColumn="0" w:noHBand="0" w:noVBand="1"/>
      </w:tblPr>
      <w:tblGrid>
        <w:gridCol w:w="6841"/>
        <w:gridCol w:w="2080"/>
      </w:tblGrid>
      <w:tr w:rsidR="00D566C6" w14:paraId="49D22A11" w14:textId="77777777">
        <w:tc>
          <w:tcPr>
            <w:tcW w:w="6840" w:type="dxa"/>
            <w:vAlign w:val="center"/>
          </w:tcPr>
          <w:p w14:paraId="4725A5D1" w14:textId="77777777" w:rsidR="00D566C6" w:rsidRDefault="00000000">
            <w:pPr>
              <w:spacing w:before="120" w:after="120" w:line="240" w:lineRule="auto"/>
              <w:rPr>
                <w:b/>
                <w:bCs/>
                <w:lang w:eastAsia="es-EC"/>
              </w:rPr>
            </w:pPr>
            <w:r>
              <w:rPr>
                <w:b/>
                <w:bCs/>
                <w:lang w:val="es-ES" w:eastAsia="es-EC"/>
              </w:rPr>
              <w:t>ACTIVIDAD</w:t>
            </w:r>
          </w:p>
        </w:tc>
        <w:tc>
          <w:tcPr>
            <w:tcW w:w="2080" w:type="dxa"/>
            <w:vAlign w:val="center"/>
          </w:tcPr>
          <w:p w14:paraId="0A571520" w14:textId="77777777" w:rsidR="00D566C6" w:rsidRDefault="00000000">
            <w:pPr>
              <w:spacing w:before="120" w:after="120" w:line="240" w:lineRule="auto"/>
              <w:rPr>
                <w:b/>
                <w:bCs/>
                <w:lang w:eastAsia="es-EC"/>
              </w:rPr>
            </w:pPr>
            <w:r>
              <w:rPr>
                <w:b/>
                <w:bCs/>
                <w:lang w:val="es-ES" w:eastAsia="es-EC"/>
              </w:rPr>
              <w:t>TOTAL, PRESUPUESTO SIN IVA</w:t>
            </w:r>
          </w:p>
        </w:tc>
      </w:tr>
      <w:tr w:rsidR="00D566C6" w14:paraId="546FD713" w14:textId="77777777">
        <w:tc>
          <w:tcPr>
            <w:tcW w:w="6840" w:type="dxa"/>
            <w:vAlign w:val="center"/>
          </w:tcPr>
          <w:p w14:paraId="1EA4A5EB" w14:textId="77777777" w:rsidR="00D566C6" w:rsidRDefault="00000000">
            <w:pPr>
              <w:spacing w:before="120" w:after="120" w:line="240" w:lineRule="auto"/>
              <w:rPr>
                <w:lang w:eastAsia="es-EC"/>
              </w:rPr>
            </w:pPr>
            <w:r>
              <w:rPr>
                <w:lang w:val="es-ES" w:eastAsia="es-EC"/>
              </w:rPr>
              <w:t>Renovación de licencias de Adobe Creative Cloud</w:t>
            </w:r>
          </w:p>
        </w:tc>
        <w:tc>
          <w:tcPr>
            <w:tcW w:w="2080" w:type="dxa"/>
            <w:vAlign w:val="center"/>
          </w:tcPr>
          <w:p w14:paraId="2D7DF6BF" w14:textId="77777777" w:rsidR="00D566C6" w:rsidRDefault="00000000">
            <w:pPr>
              <w:spacing w:before="120" w:after="120" w:line="240" w:lineRule="auto"/>
              <w:jc w:val="right"/>
              <w:rPr>
                <w:lang w:eastAsia="es-EC"/>
              </w:rPr>
            </w:pPr>
            <w:r>
              <w:rPr>
                <w:lang w:val="es-ES" w:eastAsia="es-EC"/>
              </w:rPr>
              <w:t>$4.214,20</w:t>
            </w:r>
          </w:p>
        </w:tc>
      </w:tr>
      <w:tr w:rsidR="00D566C6" w14:paraId="72B71F53" w14:textId="77777777">
        <w:tc>
          <w:tcPr>
            <w:tcW w:w="6840" w:type="dxa"/>
            <w:vAlign w:val="center"/>
          </w:tcPr>
          <w:p w14:paraId="619ADE00" w14:textId="77777777" w:rsidR="00D566C6" w:rsidRDefault="00000000">
            <w:pPr>
              <w:spacing w:before="120" w:after="120" w:line="240" w:lineRule="auto"/>
              <w:rPr>
                <w:lang w:eastAsia="es-EC"/>
              </w:rPr>
            </w:pPr>
            <w:r>
              <w:rPr>
                <w:lang w:val="es-ES" w:eastAsia="es-EC"/>
              </w:rPr>
              <w:lastRenderedPageBreak/>
              <w:t>Contratación del servicio de videoconferencia para el Instituto de Altos Estudios Nacionales</w:t>
            </w:r>
          </w:p>
        </w:tc>
        <w:tc>
          <w:tcPr>
            <w:tcW w:w="2080" w:type="dxa"/>
            <w:vAlign w:val="center"/>
          </w:tcPr>
          <w:p w14:paraId="0D4387A3" w14:textId="77777777" w:rsidR="00D566C6" w:rsidRDefault="00000000">
            <w:pPr>
              <w:spacing w:before="120" w:after="120" w:line="240" w:lineRule="auto"/>
              <w:jc w:val="right"/>
              <w:rPr>
                <w:lang w:eastAsia="es-EC"/>
              </w:rPr>
            </w:pPr>
            <w:r>
              <w:rPr>
                <w:lang w:val="es-ES" w:eastAsia="es-EC"/>
              </w:rPr>
              <w:t>$4.682,39</w:t>
            </w:r>
          </w:p>
        </w:tc>
      </w:tr>
      <w:tr w:rsidR="00D566C6" w14:paraId="5C998C8B" w14:textId="77777777">
        <w:tc>
          <w:tcPr>
            <w:tcW w:w="6840" w:type="dxa"/>
            <w:vAlign w:val="center"/>
          </w:tcPr>
          <w:p w14:paraId="7639AC4F" w14:textId="77777777" w:rsidR="00D566C6" w:rsidRDefault="00000000">
            <w:pPr>
              <w:spacing w:before="120" w:after="120" w:line="240" w:lineRule="auto"/>
              <w:rPr>
                <w:lang w:val="en-US" w:eastAsia="es-EC"/>
              </w:rPr>
            </w:pPr>
            <w:r>
              <w:rPr>
                <w:lang w:val="en-US" w:eastAsia="es-EC"/>
              </w:rPr>
              <w:t>Adquisición de licencias Google Workspace: Teaching and Learning Upgrade</w:t>
            </w:r>
          </w:p>
        </w:tc>
        <w:tc>
          <w:tcPr>
            <w:tcW w:w="2080" w:type="dxa"/>
            <w:vAlign w:val="center"/>
          </w:tcPr>
          <w:p w14:paraId="1D9447F7" w14:textId="77777777" w:rsidR="00D566C6" w:rsidRDefault="00000000">
            <w:pPr>
              <w:spacing w:before="120" w:after="120" w:line="240" w:lineRule="auto"/>
              <w:jc w:val="right"/>
              <w:rPr>
                <w:lang w:eastAsia="es-EC"/>
              </w:rPr>
            </w:pPr>
            <w:r>
              <w:rPr>
                <w:lang w:val="es-ES" w:eastAsia="es-EC"/>
              </w:rPr>
              <w:t>$6.510,00</w:t>
            </w:r>
          </w:p>
        </w:tc>
      </w:tr>
      <w:tr w:rsidR="00D566C6" w14:paraId="27B86A9E" w14:textId="77777777">
        <w:tc>
          <w:tcPr>
            <w:tcW w:w="6840" w:type="dxa"/>
            <w:vAlign w:val="center"/>
          </w:tcPr>
          <w:p w14:paraId="09B1AB15" w14:textId="77777777" w:rsidR="00D566C6" w:rsidRDefault="00000000">
            <w:pPr>
              <w:spacing w:before="120" w:after="120" w:line="240" w:lineRule="auto"/>
              <w:rPr>
                <w:lang w:eastAsia="es-EC"/>
              </w:rPr>
            </w:pPr>
            <w:r>
              <w:rPr>
                <w:lang w:val="es-ES" w:eastAsia="es-EC"/>
              </w:rPr>
              <w:t>Soporte, renovación y adquisición de licencias de los sistemas de virtualización VMware y de respaldos Veeam Backup</w:t>
            </w:r>
          </w:p>
        </w:tc>
        <w:tc>
          <w:tcPr>
            <w:tcW w:w="2080" w:type="dxa"/>
            <w:vAlign w:val="center"/>
          </w:tcPr>
          <w:p w14:paraId="7FFCFE65" w14:textId="77777777" w:rsidR="00D566C6" w:rsidRDefault="00000000">
            <w:pPr>
              <w:spacing w:before="120" w:after="120" w:line="240" w:lineRule="auto"/>
              <w:jc w:val="right"/>
              <w:rPr>
                <w:lang w:eastAsia="es-EC"/>
              </w:rPr>
            </w:pPr>
            <w:r>
              <w:rPr>
                <w:lang w:val="es-ES" w:eastAsia="es-EC"/>
              </w:rPr>
              <w:t>$19,287.11</w:t>
            </w:r>
          </w:p>
        </w:tc>
      </w:tr>
      <w:tr w:rsidR="00D566C6" w14:paraId="07E13886" w14:textId="77777777">
        <w:tc>
          <w:tcPr>
            <w:tcW w:w="6840" w:type="dxa"/>
            <w:vAlign w:val="center"/>
          </w:tcPr>
          <w:p w14:paraId="68DF0809" w14:textId="77777777" w:rsidR="00D566C6" w:rsidRDefault="00000000">
            <w:pPr>
              <w:spacing w:before="120" w:after="120" w:line="240" w:lineRule="auto"/>
              <w:rPr>
                <w:lang w:eastAsia="es-EC"/>
              </w:rPr>
            </w:pPr>
            <w:r>
              <w:rPr>
                <w:lang w:val="es-ES" w:eastAsia="es-EC"/>
              </w:rPr>
              <w:t>Contratación del servicio de mantenimiento correctivo y preventivo de los componentes que conforman el centro de datos del Instituto de Altos Estudios Nacionales</w:t>
            </w:r>
          </w:p>
        </w:tc>
        <w:tc>
          <w:tcPr>
            <w:tcW w:w="2080" w:type="dxa"/>
            <w:vAlign w:val="center"/>
          </w:tcPr>
          <w:p w14:paraId="4F443CE7" w14:textId="77777777" w:rsidR="00D566C6" w:rsidRDefault="00000000">
            <w:pPr>
              <w:spacing w:before="120" w:after="120" w:line="240" w:lineRule="auto"/>
              <w:jc w:val="right"/>
              <w:rPr>
                <w:lang w:eastAsia="es-EC"/>
              </w:rPr>
            </w:pPr>
            <w:r>
              <w:rPr>
                <w:lang w:val="es-ES" w:eastAsia="es-EC"/>
              </w:rPr>
              <w:t>$2.740,00</w:t>
            </w:r>
          </w:p>
        </w:tc>
      </w:tr>
      <w:tr w:rsidR="00D566C6" w14:paraId="7CB21FF9" w14:textId="77777777">
        <w:tc>
          <w:tcPr>
            <w:tcW w:w="6840" w:type="dxa"/>
            <w:vAlign w:val="center"/>
          </w:tcPr>
          <w:p w14:paraId="66420E8C" w14:textId="77777777" w:rsidR="00D566C6" w:rsidRDefault="00000000">
            <w:pPr>
              <w:spacing w:before="120" w:after="120" w:line="240" w:lineRule="auto"/>
              <w:rPr>
                <w:lang w:eastAsia="es-EC"/>
              </w:rPr>
            </w:pPr>
            <w:r>
              <w:rPr>
                <w:lang w:val="es-ES" w:eastAsia="es-EC"/>
              </w:rPr>
              <w:t>Adquisición de discos duros de estado sólido, memorias RAM y baterías para portátiles</w:t>
            </w:r>
          </w:p>
        </w:tc>
        <w:tc>
          <w:tcPr>
            <w:tcW w:w="2080" w:type="dxa"/>
            <w:vAlign w:val="center"/>
          </w:tcPr>
          <w:p w14:paraId="0F34EE99" w14:textId="77777777" w:rsidR="00D566C6" w:rsidRDefault="00000000">
            <w:pPr>
              <w:spacing w:before="120" w:after="120" w:line="240" w:lineRule="auto"/>
              <w:jc w:val="right"/>
              <w:rPr>
                <w:lang w:eastAsia="es-EC"/>
              </w:rPr>
            </w:pPr>
            <w:r>
              <w:rPr>
                <w:lang w:val="es-ES" w:eastAsia="es-EC"/>
              </w:rPr>
              <w:t>$2.148,00</w:t>
            </w:r>
          </w:p>
        </w:tc>
      </w:tr>
      <w:tr w:rsidR="00D566C6" w14:paraId="25848EE5" w14:textId="77777777">
        <w:tc>
          <w:tcPr>
            <w:tcW w:w="6840" w:type="dxa"/>
            <w:vAlign w:val="center"/>
          </w:tcPr>
          <w:p w14:paraId="58817CBB" w14:textId="77777777" w:rsidR="00D566C6" w:rsidRDefault="00000000">
            <w:pPr>
              <w:spacing w:before="120" w:after="120" w:line="240" w:lineRule="auto"/>
              <w:rPr>
                <w:lang w:eastAsia="es-EC"/>
              </w:rPr>
            </w:pPr>
            <w:r>
              <w:rPr>
                <w:lang w:val="es-ES" w:eastAsia="es-EC"/>
              </w:rPr>
              <w:t>Servicio de internet y cloud</w:t>
            </w:r>
          </w:p>
        </w:tc>
        <w:tc>
          <w:tcPr>
            <w:tcW w:w="2080" w:type="dxa"/>
            <w:vAlign w:val="center"/>
          </w:tcPr>
          <w:p w14:paraId="7A9AF3B6" w14:textId="77777777" w:rsidR="00D566C6" w:rsidRDefault="00000000">
            <w:pPr>
              <w:spacing w:before="120" w:after="120" w:line="240" w:lineRule="auto"/>
              <w:jc w:val="right"/>
              <w:rPr>
                <w:lang w:eastAsia="es-EC"/>
              </w:rPr>
            </w:pPr>
            <w:r>
              <w:rPr>
                <w:lang w:val="es-ES" w:eastAsia="es-EC"/>
              </w:rPr>
              <w:t>$ 96.833,76</w:t>
            </w:r>
          </w:p>
        </w:tc>
      </w:tr>
      <w:tr w:rsidR="00D566C6" w14:paraId="3804A276" w14:textId="77777777">
        <w:tc>
          <w:tcPr>
            <w:tcW w:w="6840" w:type="dxa"/>
            <w:vAlign w:val="center"/>
          </w:tcPr>
          <w:p w14:paraId="696AB1BE" w14:textId="77777777" w:rsidR="00D566C6" w:rsidRDefault="00000000">
            <w:pPr>
              <w:spacing w:before="120" w:after="120" w:line="240" w:lineRule="auto"/>
              <w:rPr>
                <w:lang w:eastAsia="es-EC"/>
              </w:rPr>
            </w:pPr>
            <w:r>
              <w:rPr>
                <w:lang w:val="es-ES" w:eastAsia="es-EC"/>
              </w:rPr>
              <w:t>Contratación del servicio de Garantía Extendida y Renovación de Licenciamiento para los Equipos Perimetrales CheckPoint del IAEN</w:t>
            </w:r>
          </w:p>
        </w:tc>
        <w:tc>
          <w:tcPr>
            <w:tcW w:w="2080" w:type="dxa"/>
            <w:vAlign w:val="center"/>
          </w:tcPr>
          <w:p w14:paraId="3D31BBF6" w14:textId="77777777" w:rsidR="00D566C6" w:rsidRDefault="00000000">
            <w:pPr>
              <w:spacing w:before="120" w:after="120" w:line="240" w:lineRule="auto"/>
              <w:jc w:val="right"/>
              <w:rPr>
                <w:lang w:eastAsia="es-EC"/>
              </w:rPr>
            </w:pPr>
            <w:r>
              <w:rPr>
                <w:lang w:val="es-ES" w:eastAsia="es-EC"/>
              </w:rPr>
              <w:t>$19.287,00</w:t>
            </w:r>
          </w:p>
        </w:tc>
      </w:tr>
      <w:tr w:rsidR="00D566C6" w14:paraId="64E5387F" w14:textId="77777777">
        <w:tc>
          <w:tcPr>
            <w:tcW w:w="6840" w:type="dxa"/>
            <w:vAlign w:val="center"/>
          </w:tcPr>
          <w:p w14:paraId="24D95765" w14:textId="77777777" w:rsidR="00D566C6" w:rsidRDefault="00000000">
            <w:pPr>
              <w:spacing w:before="120" w:after="120" w:line="240" w:lineRule="auto"/>
              <w:rPr>
                <w:lang w:eastAsia="es-EC"/>
              </w:rPr>
            </w:pPr>
            <w:r>
              <w:rPr>
                <w:lang w:val="es-ES" w:eastAsia="es-EC"/>
              </w:rPr>
              <w:t>ADQUISICIÓN, INSTALACIÓN QUE INCLUYE MANTENIMIENTO DE INFRAESTRUCTURA DE RED LAN Y WLAN PARA EL INSTITUTO DE ALTOS ESTUDIOS NACIONALES.</w:t>
            </w:r>
          </w:p>
        </w:tc>
        <w:tc>
          <w:tcPr>
            <w:tcW w:w="2080" w:type="dxa"/>
            <w:vAlign w:val="center"/>
          </w:tcPr>
          <w:p w14:paraId="40FA7EF4" w14:textId="77777777" w:rsidR="00D566C6" w:rsidRDefault="00000000">
            <w:pPr>
              <w:spacing w:before="120" w:after="120" w:line="240" w:lineRule="auto"/>
              <w:jc w:val="right"/>
              <w:rPr>
                <w:lang w:eastAsia="es-EC"/>
              </w:rPr>
            </w:pPr>
            <w:r>
              <w:rPr>
                <w:lang w:val="es-ES" w:eastAsia="es-EC"/>
              </w:rPr>
              <w:t>$156.450,00</w:t>
            </w:r>
          </w:p>
        </w:tc>
      </w:tr>
      <w:tr w:rsidR="00D566C6" w14:paraId="76CDCBB2" w14:textId="77777777">
        <w:tc>
          <w:tcPr>
            <w:tcW w:w="6840" w:type="dxa"/>
            <w:vAlign w:val="center"/>
          </w:tcPr>
          <w:p w14:paraId="48B54284" w14:textId="77777777" w:rsidR="00D566C6" w:rsidRDefault="00000000">
            <w:pPr>
              <w:spacing w:before="120" w:after="120" w:line="240" w:lineRule="auto"/>
              <w:rPr>
                <w:lang w:eastAsia="es-EC"/>
              </w:rPr>
            </w:pPr>
            <w:r>
              <w:rPr>
                <w:lang w:val="es-ES" w:eastAsia="es-EC"/>
              </w:rPr>
              <w:t>Adquisición de computadoras portátil para el IAEN</w:t>
            </w:r>
          </w:p>
        </w:tc>
        <w:tc>
          <w:tcPr>
            <w:tcW w:w="2080" w:type="dxa"/>
            <w:vAlign w:val="center"/>
          </w:tcPr>
          <w:p w14:paraId="6CC5AEBF" w14:textId="77777777" w:rsidR="00D566C6" w:rsidRDefault="00000000">
            <w:pPr>
              <w:spacing w:before="120" w:after="120" w:line="240" w:lineRule="auto"/>
              <w:jc w:val="right"/>
              <w:rPr>
                <w:lang w:eastAsia="es-EC"/>
              </w:rPr>
            </w:pPr>
            <w:r>
              <w:rPr>
                <w:lang w:val="es-ES" w:eastAsia="es-EC"/>
              </w:rPr>
              <w:t>$33.858,00</w:t>
            </w:r>
          </w:p>
        </w:tc>
      </w:tr>
      <w:tr w:rsidR="00D566C6" w14:paraId="51754E8B" w14:textId="77777777">
        <w:tc>
          <w:tcPr>
            <w:tcW w:w="6840" w:type="dxa"/>
            <w:vAlign w:val="center"/>
          </w:tcPr>
          <w:p w14:paraId="500C64AC" w14:textId="77777777" w:rsidR="00D566C6" w:rsidRDefault="00000000">
            <w:pPr>
              <w:spacing w:before="120" w:after="120" w:line="240" w:lineRule="auto"/>
              <w:rPr>
                <w:lang w:eastAsia="es-EC"/>
              </w:rPr>
            </w:pPr>
            <w:r>
              <w:rPr>
                <w:lang w:val="es-ES" w:eastAsia="es-EC"/>
              </w:rPr>
              <w:t>Adquisición de impresora y escáneres para el IAEN</w:t>
            </w:r>
          </w:p>
        </w:tc>
        <w:tc>
          <w:tcPr>
            <w:tcW w:w="2080" w:type="dxa"/>
            <w:vAlign w:val="center"/>
          </w:tcPr>
          <w:p w14:paraId="067F01D0" w14:textId="77777777" w:rsidR="00D566C6" w:rsidRDefault="00000000">
            <w:pPr>
              <w:spacing w:before="120" w:after="120" w:line="240" w:lineRule="auto"/>
              <w:jc w:val="right"/>
              <w:rPr>
                <w:lang w:eastAsia="es-EC"/>
              </w:rPr>
            </w:pPr>
            <w:r>
              <w:rPr>
                <w:lang w:val="es-ES" w:eastAsia="es-EC"/>
              </w:rPr>
              <w:t>$59.518,00</w:t>
            </w:r>
          </w:p>
        </w:tc>
      </w:tr>
      <w:tr w:rsidR="00D566C6" w14:paraId="273E99E1" w14:textId="77777777">
        <w:tc>
          <w:tcPr>
            <w:tcW w:w="6840" w:type="dxa"/>
            <w:vAlign w:val="center"/>
          </w:tcPr>
          <w:p w14:paraId="1C531D5D" w14:textId="77777777" w:rsidR="00D566C6" w:rsidRDefault="00000000">
            <w:pPr>
              <w:spacing w:before="120" w:after="120" w:line="240" w:lineRule="auto"/>
              <w:rPr>
                <w:lang w:eastAsia="es-EC"/>
              </w:rPr>
            </w:pPr>
            <w:r>
              <w:rPr>
                <w:lang w:val="es-ES" w:eastAsia="es-EC"/>
              </w:rPr>
              <w:t>Mantenimiento de pantallas digitales</w:t>
            </w:r>
          </w:p>
        </w:tc>
        <w:tc>
          <w:tcPr>
            <w:tcW w:w="2080" w:type="dxa"/>
            <w:vAlign w:val="center"/>
          </w:tcPr>
          <w:p w14:paraId="3B9A3DB8" w14:textId="77777777" w:rsidR="00D566C6" w:rsidRDefault="00000000">
            <w:pPr>
              <w:spacing w:before="120" w:after="120" w:line="240" w:lineRule="auto"/>
              <w:jc w:val="right"/>
              <w:rPr>
                <w:lang w:eastAsia="es-EC"/>
              </w:rPr>
            </w:pPr>
            <w:r>
              <w:rPr>
                <w:lang w:val="es-ES" w:eastAsia="es-EC"/>
              </w:rPr>
              <w:t>$294.00</w:t>
            </w:r>
          </w:p>
        </w:tc>
      </w:tr>
      <w:tr w:rsidR="00D566C6" w14:paraId="4B456B5F" w14:textId="77777777">
        <w:tc>
          <w:tcPr>
            <w:tcW w:w="6840" w:type="dxa"/>
            <w:vAlign w:val="center"/>
          </w:tcPr>
          <w:p w14:paraId="27A22501" w14:textId="77777777" w:rsidR="00D566C6" w:rsidRDefault="00000000">
            <w:pPr>
              <w:spacing w:before="120" w:after="120" w:line="240" w:lineRule="auto"/>
              <w:rPr>
                <w:lang w:eastAsia="es-EC"/>
              </w:rPr>
            </w:pPr>
            <w:r>
              <w:rPr>
                <w:lang w:val="es-ES" w:eastAsia="es-EC"/>
              </w:rPr>
              <w:t>Mantenimiento preventivo de computador todo en uno software privado modelo 8</w:t>
            </w:r>
          </w:p>
        </w:tc>
        <w:tc>
          <w:tcPr>
            <w:tcW w:w="2080" w:type="dxa"/>
            <w:vAlign w:val="center"/>
          </w:tcPr>
          <w:p w14:paraId="12727028" w14:textId="77777777" w:rsidR="00D566C6" w:rsidRDefault="00000000">
            <w:pPr>
              <w:spacing w:before="120" w:after="120" w:line="240" w:lineRule="auto"/>
              <w:jc w:val="right"/>
              <w:rPr>
                <w:lang w:eastAsia="es-EC"/>
              </w:rPr>
            </w:pPr>
            <w:r>
              <w:rPr>
                <w:lang w:val="es-ES" w:eastAsia="es-EC"/>
              </w:rPr>
              <w:t>$ 300,00</w:t>
            </w:r>
          </w:p>
        </w:tc>
      </w:tr>
      <w:tr w:rsidR="00D566C6" w14:paraId="7F02DEFB" w14:textId="77777777">
        <w:tc>
          <w:tcPr>
            <w:tcW w:w="6840" w:type="dxa"/>
            <w:vAlign w:val="center"/>
          </w:tcPr>
          <w:p w14:paraId="4135083C" w14:textId="77777777" w:rsidR="00D566C6" w:rsidRDefault="00000000">
            <w:pPr>
              <w:spacing w:before="120" w:after="120" w:line="240" w:lineRule="auto"/>
              <w:rPr>
                <w:lang w:eastAsia="es-EC"/>
              </w:rPr>
            </w:pPr>
            <w:r>
              <w:rPr>
                <w:lang w:val="es-ES" w:eastAsia="es-EC"/>
              </w:rPr>
              <w:t>Mantenimiento preventivo de computador portátil modelo 4</w:t>
            </w:r>
          </w:p>
        </w:tc>
        <w:tc>
          <w:tcPr>
            <w:tcW w:w="2080" w:type="dxa"/>
            <w:vAlign w:val="center"/>
          </w:tcPr>
          <w:p w14:paraId="2A89AEC7" w14:textId="77777777" w:rsidR="00D566C6" w:rsidRDefault="00000000">
            <w:pPr>
              <w:spacing w:before="120" w:after="120" w:line="240" w:lineRule="auto"/>
              <w:jc w:val="right"/>
              <w:rPr>
                <w:lang w:eastAsia="es-EC"/>
              </w:rPr>
            </w:pPr>
            <w:r>
              <w:rPr>
                <w:lang w:val="es-ES" w:eastAsia="es-EC"/>
              </w:rPr>
              <w:t>$270,00</w:t>
            </w:r>
          </w:p>
        </w:tc>
      </w:tr>
      <w:tr w:rsidR="00D566C6" w14:paraId="01670DC1" w14:textId="77777777">
        <w:tc>
          <w:tcPr>
            <w:tcW w:w="6840" w:type="dxa"/>
            <w:vAlign w:val="center"/>
          </w:tcPr>
          <w:p w14:paraId="2C314975" w14:textId="77777777" w:rsidR="00D566C6" w:rsidRDefault="00000000">
            <w:pPr>
              <w:spacing w:before="120" w:after="120" w:line="240" w:lineRule="auto"/>
              <w:rPr>
                <w:lang w:eastAsia="es-EC"/>
              </w:rPr>
            </w:pPr>
            <w:r>
              <w:rPr>
                <w:lang w:val="es-ES" w:eastAsia="es-EC"/>
              </w:rPr>
              <w:t>Mantenimiento preventivo de computador todo en uno software privado modelo 6</w:t>
            </w:r>
          </w:p>
        </w:tc>
        <w:tc>
          <w:tcPr>
            <w:tcW w:w="2080" w:type="dxa"/>
            <w:vAlign w:val="center"/>
          </w:tcPr>
          <w:p w14:paraId="79DBD428" w14:textId="77777777" w:rsidR="00D566C6" w:rsidRDefault="00000000">
            <w:pPr>
              <w:spacing w:before="120" w:after="120" w:line="240" w:lineRule="auto"/>
              <w:jc w:val="right"/>
              <w:rPr>
                <w:lang w:eastAsia="es-EC"/>
              </w:rPr>
            </w:pPr>
            <w:r>
              <w:rPr>
                <w:lang w:val="es-ES" w:eastAsia="es-EC"/>
              </w:rPr>
              <w:t>$ 750,00</w:t>
            </w:r>
          </w:p>
        </w:tc>
      </w:tr>
      <w:tr w:rsidR="00D566C6" w14:paraId="29A61653" w14:textId="77777777">
        <w:tc>
          <w:tcPr>
            <w:tcW w:w="6840" w:type="dxa"/>
            <w:vAlign w:val="center"/>
          </w:tcPr>
          <w:p w14:paraId="6987451B" w14:textId="77777777" w:rsidR="00D566C6" w:rsidRDefault="00000000">
            <w:pPr>
              <w:spacing w:before="120" w:after="120" w:line="240" w:lineRule="auto"/>
              <w:rPr>
                <w:lang w:eastAsia="es-EC"/>
              </w:rPr>
            </w:pPr>
            <w:r>
              <w:rPr>
                <w:lang w:val="es-ES" w:eastAsia="es-EC"/>
              </w:rPr>
              <w:t>Renovación del dominio iaen.edu.ec y de certificados SSL para todos los sistemas del IAEN</w:t>
            </w:r>
          </w:p>
        </w:tc>
        <w:tc>
          <w:tcPr>
            <w:tcW w:w="2080" w:type="dxa"/>
            <w:vAlign w:val="center"/>
          </w:tcPr>
          <w:p w14:paraId="05730C28" w14:textId="77777777" w:rsidR="00D566C6" w:rsidRDefault="00000000">
            <w:pPr>
              <w:spacing w:before="120" w:after="120" w:line="240" w:lineRule="auto"/>
              <w:jc w:val="right"/>
              <w:rPr>
                <w:lang w:eastAsia="es-EC"/>
              </w:rPr>
            </w:pPr>
            <w:r>
              <w:rPr>
                <w:lang w:val="es-ES" w:eastAsia="es-EC"/>
              </w:rPr>
              <w:t>$ 463,00</w:t>
            </w:r>
          </w:p>
        </w:tc>
      </w:tr>
    </w:tbl>
    <w:p w14:paraId="63B3460B" w14:textId="77777777" w:rsidR="00D566C6" w:rsidRDefault="00000000">
      <w:pPr>
        <w:spacing w:before="240"/>
        <w:jc w:val="center"/>
      </w:pPr>
      <w:r>
        <w:rPr>
          <w:sz w:val="16"/>
          <w:szCs w:val="16"/>
        </w:rPr>
        <w:t>Tabla 4: Resumen de la ejecución presupuestaria de la DIT 202</w:t>
      </w:r>
    </w:p>
    <w:p w14:paraId="6F92F04E" w14:textId="77777777" w:rsidR="00D566C6" w:rsidRDefault="00D566C6">
      <w:pPr>
        <w:pStyle w:val="Ttulo1"/>
        <w:tabs>
          <w:tab w:val="left" w:pos="284"/>
        </w:tabs>
        <w:rPr>
          <w:rFonts w:ascii="Calibri" w:hAnsi="Calibri" w:cs="Calibri"/>
          <w:b/>
          <w:bCs/>
          <w:color w:val="004F9F"/>
          <w:sz w:val="28"/>
          <w:szCs w:val="28"/>
          <w:lang w:eastAsia="es-EC"/>
        </w:rPr>
      </w:pPr>
    </w:p>
    <w:p w14:paraId="7319D825" w14:textId="77777777" w:rsidR="00D566C6" w:rsidRDefault="00000000">
      <w:pPr>
        <w:pStyle w:val="Ttulo1"/>
        <w:numPr>
          <w:ilvl w:val="0"/>
          <w:numId w:val="1"/>
        </w:numPr>
        <w:tabs>
          <w:tab w:val="left" w:pos="284"/>
        </w:tabs>
        <w:ind w:left="0" w:firstLine="0"/>
        <w:rPr>
          <w:rFonts w:ascii="Calibri" w:hAnsi="Calibri" w:cs="Calibri"/>
          <w:b/>
          <w:bCs/>
          <w:color w:val="004F9F"/>
          <w:sz w:val="28"/>
          <w:szCs w:val="28"/>
          <w:lang w:eastAsia="es-EC"/>
        </w:rPr>
      </w:pPr>
      <w:r>
        <w:rPr>
          <w:rFonts w:ascii="Calibri" w:hAnsi="Calibri" w:cs="Calibri"/>
          <w:b/>
          <w:bCs/>
          <w:color w:val="004F9F"/>
          <w:sz w:val="28"/>
          <w:szCs w:val="28"/>
          <w:lang w:eastAsia="es-EC"/>
        </w:rPr>
        <w:t>CONCLUSIONES Y RECOMENDACIONES</w:t>
      </w:r>
    </w:p>
    <w:p w14:paraId="4185EE5D" w14:textId="77777777" w:rsidR="00D566C6" w:rsidRDefault="00000000">
      <w:pPr>
        <w:pStyle w:val="Prrafodelista"/>
        <w:numPr>
          <w:ilvl w:val="0"/>
          <w:numId w:val="4"/>
        </w:numPr>
        <w:spacing w:before="240" w:after="0" w:line="276" w:lineRule="auto"/>
        <w:jc w:val="both"/>
      </w:pPr>
      <w:r>
        <w:t>Continuar con la renovación del soporte de los equipos de seguridad perimetral que finalizó en el mes de octubre 2024.</w:t>
      </w:r>
    </w:p>
    <w:p w14:paraId="4A16476B" w14:textId="77777777" w:rsidR="00D566C6" w:rsidRDefault="00000000">
      <w:pPr>
        <w:pStyle w:val="Prrafodelista"/>
        <w:numPr>
          <w:ilvl w:val="0"/>
          <w:numId w:val="4"/>
        </w:numPr>
        <w:spacing w:before="240" w:after="0" w:line="276" w:lineRule="auto"/>
        <w:jc w:val="both"/>
      </w:pPr>
      <w:r>
        <w:t>Adquirir nuevos servidores actualizados y robustos con mayor rendimiento para el Data Center y remplazar los que se encuentran descontinuados.</w:t>
      </w:r>
    </w:p>
    <w:p w14:paraId="53BEA159" w14:textId="77777777" w:rsidR="00D566C6" w:rsidRDefault="00000000">
      <w:pPr>
        <w:pStyle w:val="Prrafodelista"/>
        <w:numPr>
          <w:ilvl w:val="0"/>
          <w:numId w:val="4"/>
        </w:numPr>
        <w:spacing w:before="240" w:after="0" w:line="276" w:lineRule="auto"/>
        <w:jc w:val="both"/>
      </w:pPr>
      <w:bookmarkStart w:id="18" w:name="_Toc191634545"/>
      <w:r>
        <w:lastRenderedPageBreak/>
        <w:t>Adquirir un nuevo sistema de almacenamiento de energía UPS (10KVA) para instalar en el edificio administrativo.</w:t>
      </w:r>
      <w:bookmarkEnd w:id="18"/>
    </w:p>
    <w:p w14:paraId="5340A620" w14:textId="77777777" w:rsidR="00D566C6" w:rsidRDefault="00000000">
      <w:pPr>
        <w:pStyle w:val="Prrafodelista"/>
        <w:numPr>
          <w:ilvl w:val="0"/>
          <w:numId w:val="4"/>
        </w:numPr>
        <w:spacing w:before="240" w:after="0" w:line="276" w:lineRule="auto"/>
        <w:jc w:val="both"/>
      </w:pPr>
      <w:r>
        <w:t>Realizar mantenimiento de data center de manera semestral.</w:t>
      </w:r>
    </w:p>
    <w:p w14:paraId="72320ECF" w14:textId="77777777" w:rsidR="00D566C6" w:rsidRDefault="00000000">
      <w:pPr>
        <w:pStyle w:val="Prrafodelista"/>
        <w:numPr>
          <w:ilvl w:val="0"/>
          <w:numId w:val="4"/>
        </w:numPr>
        <w:spacing w:before="240" w:after="0" w:line="276" w:lineRule="auto"/>
        <w:jc w:val="both"/>
      </w:pPr>
      <w:r>
        <w:t>Mantener las herramientas de monitoreo e instalar configurar el sistema de seguridad SIEM (wazuh).</w:t>
      </w:r>
    </w:p>
    <w:p w14:paraId="056F1EB4" w14:textId="77777777" w:rsidR="00D566C6" w:rsidRDefault="00000000">
      <w:pPr>
        <w:pStyle w:val="Prrafodelista"/>
        <w:numPr>
          <w:ilvl w:val="0"/>
          <w:numId w:val="4"/>
        </w:numPr>
        <w:spacing w:before="240" w:after="0" w:line="276" w:lineRule="auto"/>
        <w:jc w:val="both"/>
      </w:pPr>
      <w:r>
        <w:t>Repotenciar la arquitectura a nuevas tecnologías para proteger el correo electrónico institucional.</w:t>
      </w:r>
    </w:p>
    <w:p w14:paraId="12F98A7A" w14:textId="77777777" w:rsidR="00D566C6" w:rsidRDefault="00000000">
      <w:pPr>
        <w:pStyle w:val="Prrafodelista"/>
        <w:numPr>
          <w:ilvl w:val="0"/>
          <w:numId w:val="4"/>
        </w:numPr>
        <w:spacing w:before="240" w:after="0" w:line="276" w:lineRule="auto"/>
        <w:jc w:val="both"/>
      </w:pPr>
      <w:r>
        <w:t>Gestionar la asignación presupuestaria y ejecutar el proceso de contratación para la adquisición de licencias de sistemas operativos para los servidores que utilizan el sistema operativo Windows Server.</w:t>
      </w:r>
    </w:p>
    <w:p w14:paraId="0A422ECF" w14:textId="77777777" w:rsidR="00D566C6" w:rsidRDefault="00000000">
      <w:pPr>
        <w:pStyle w:val="Prrafodelista"/>
        <w:numPr>
          <w:ilvl w:val="0"/>
          <w:numId w:val="4"/>
        </w:numPr>
        <w:spacing w:before="240" w:after="0" w:line="276" w:lineRule="auto"/>
        <w:jc w:val="both"/>
      </w:pPr>
      <w:r>
        <w:t>Realizar la revisión del sistema de respaldo StoreOne ubicado en el Centro de Datos de marca HPE, que ha presentado una alerta.</w:t>
      </w:r>
    </w:p>
    <w:p w14:paraId="280A6F6D" w14:textId="77777777" w:rsidR="00D566C6" w:rsidRDefault="00000000">
      <w:pPr>
        <w:pStyle w:val="Prrafodelista"/>
        <w:numPr>
          <w:ilvl w:val="0"/>
          <w:numId w:val="4"/>
        </w:numPr>
        <w:spacing w:before="240" w:after="0" w:line="276" w:lineRule="auto"/>
        <w:jc w:val="both"/>
      </w:pPr>
      <w:r>
        <w:t>Considerar la posibilidad de renovar la plataforma de seguridad perimetral ya que los equipos actuales tienen fecha de fin de soporte indicada por el fabricante diciembre de 2025.</w:t>
      </w:r>
    </w:p>
    <w:p w14:paraId="3361733A" w14:textId="77777777" w:rsidR="00D566C6" w:rsidRDefault="00000000">
      <w:pPr>
        <w:pStyle w:val="Prrafodelista"/>
        <w:numPr>
          <w:ilvl w:val="0"/>
          <w:numId w:val="4"/>
        </w:numPr>
        <w:spacing w:before="240" w:after="0" w:line="276" w:lineRule="auto"/>
        <w:jc w:val="both"/>
      </w:pPr>
      <w:r>
        <w:t>Se recomienda tener en cuenta los 3 alineamientos estratégicos del presente ejercicio: El Cumplimiento, Core y Perimetral e integrar las diferentes iniciativas con las diferentes áreas de interés que pueden ser parte del assessment de seguridad.</w:t>
      </w:r>
    </w:p>
    <w:p w14:paraId="3C8E4E9D" w14:textId="77777777" w:rsidR="00D566C6" w:rsidRDefault="00000000">
      <w:pPr>
        <w:pStyle w:val="Prrafodelista"/>
        <w:numPr>
          <w:ilvl w:val="0"/>
          <w:numId w:val="4"/>
        </w:numPr>
        <w:spacing w:before="240" w:after="0" w:line="276" w:lineRule="auto"/>
        <w:jc w:val="both"/>
      </w:pPr>
      <w:r>
        <w:t>Las soluciones más relevantes por considerar son las que tienen una incidencia directa en los servicios Core de negocio, tales como control de acceso a la red, gestión de usuarios privilegiados, monitoreo de amenazas en la red y monitoreo de seguridad y respuestas de incidentes que sea 24x7x365.</w:t>
      </w:r>
    </w:p>
    <w:p w14:paraId="3A6AAF02" w14:textId="77777777" w:rsidR="00D566C6" w:rsidRDefault="00000000">
      <w:pPr>
        <w:pStyle w:val="Prrafodelista"/>
        <w:numPr>
          <w:ilvl w:val="0"/>
          <w:numId w:val="4"/>
        </w:numPr>
        <w:spacing w:before="240" w:after="0" w:line="276" w:lineRule="auto"/>
        <w:jc w:val="both"/>
      </w:pPr>
      <w:r>
        <w:t>A nivel del oficial OSI, se sugiere como punto de partida las actividades relacionadas con la adopción de SGSI (EGSI), clasificación de la información y la sensibilización de usuarios.</w:t>
      </w:r>
    </w:p>
    <w:p w14:paraId="29C8AEA1" w14:textId="77777777" w:rsidR="00D566C6" w:rsidRDefault="00000000">
      <w:pPr>
        <w:pStyle w:val="Prrafodelista"/>
        <w:numPr>
          <w:ilvl w:val="0"/>
          <w:numId w:val="4"/>
        </w:numPr>
        <w:spacing w:before="240" w:after="0" w:line="276" w:lineRule="auto"/>
        <w:jc w:val="both"/>
      </w:pPr>
      <w:r>
        <w:t>Se recomienda extender la protección de endpoint (no se renovó) y servidores a soluciones EDR/XDR.</w:t>
      </w:r>
    </w:p>
    <w:p w14:paraId="12E0143B" w14:textId="77777777" w:rsidR="00D566C6" w:rsidRDefault="00000000">
      <w:pPr>
        <w:pStyle w:val="Prrafodelista"/>
        <w:numPr>
          <w:ilvl w:val="0"/>
          <w:numId w:val="4"/>
        </w:numPr>
        <w:spacing w:before="240" w:after="0" w:line="276" w:lineRule="auto"/>
        <w:jc w:val="both"/>
      </w:pPr>
      <w:r>
        <w:t>Se recomienda automatizar los inventarios de equipos, software. Gestión de usuarios a través de Active Directory.</w:t>
      </w:r>
    </w:p>
    <w:p w14:paraId="3974E8AF" w14:textId="77777777" w:rsidR="00D566C6" w:rsidRDefault="00000000">
      <w:pPr>
        <w:pStyle w:val="Prrafodelista"/>
        <w:numPr>
          <w:ilvl w:val="0"/>
          <w:numId w:val="4"/>
        </w:numPr>
        <w:spacing w:before="240" w:after="0" w:line="276" w:lineRule="auto"/>
        <w:jc w:val="both"/>
      </w:pPr>
      <w:r>
        <w:t>Se recomienda realizar un assessment a los controles de CIS Control para obtener un panorama extendido sobre la estrategia de seguridad y cubrir los controles de gobierno y los controles avanzados en los que se revisará el cumplimiento de la primera línea de defensa base.</w:t>
      </w:r>
    </w:p>
    <w:p w14:paraId="550F65D4" w14:textId="77777777" w:rsidR="00D566C6" w:rsidRDefault="00000000">
      <w:pPr>
        <w:pStyle w:val="Prrafodelista"/>
        <w:numPr>
          <w:ilvl w:val="0"/>
          <w:numId w:val="4"/>
        </w:numPr>
        <w:spacing w:before="240" w:after="0" w:line="276" w:lineRule="auto"/>
        <w:ind w:left="765" w:hanging="357"/>
        <w:jc w:val="both"/>
      </w:pPr>
      <w:r>
        <w:t>El área de desarrollo a lo largo del 2024 ha realizado varias automatizaciones y actualizaciones que benefician a la Institución, agilizando el tiempo de respuesta y minimizando errores en trámites que se realizaban de manera manual.</w:t>
      </w:r>
    </w:p>
    <w:p w14:paraId="4AC25134" w14:textId="77777777" w:rsidR="00D566C6" w:rsidRDefault="00000000">
      <w:pPr>
        <w:pStyle w:val="Prrafodelista"/>
        <w:numPr>
          <w:ilvl w:val="0"/>
          <w:numId w:val="4"/>
        </w:numPr>
        <w:spacing w:before="240" w:after="0" w:line="276" w:lineRule="auto"/>
        <w:ind w:left="765" w:hanging="357"/>
        <w:jc w:val="both"/>
      </w:pPr>
      <w:r>
        <w:t>Adicionalmente a las tareas de desarrollo de software y actualizaciones, se brinda soporte a toda la Comunidad Universitaria en diferentes sistemas institucionales, realizando capacitaciones, manuales, solventando tickets de mesa de ayuda y llamadas telefónicas.</w:t>
      </w:r>
    </w:p>
    <w:p w14:paraId="1BB213E8" w14:textId="77777777" w:rsidR="00D566C6" w:rsidRDefault="00000000">
      <w:pPr>
        <w:pStyle w:val="Prrafodelista"/>
        <w:numPr>
          <w:ilvl w:val="0"/>
          <w:numId w:val="4"/>
        </w:numPr>
        <w:spacing w:before="240" w:after="0" w:line="276" w:lineRule="auto"/>
        <w:ind w:left="765" w:hanging="357"/>
        <w:jc w:val="both"/>
      </w:pPr>
      <w:r>
        <w:t>Se ha apoyado en diferentes actividades en las que se ha requerido ayuda como servidores y migraciones.</w:t>
      </w:r>
    </w:p>
    <w:p w14:paraId="19B260DC" w14:textId="77777777" w:rsidR="00D566C6" w:rsidRDefault="00000000">
      <w:pPr>
        <w:pStyle w:val="Prrafodelista"/>
        <w:numPr>
          <w:ilvl w:val="0"/>
          <w:numId w:val="4"/>
        </w:numPr>
        <w:spacing w:before="240" w:after="0" w:line="276" w:lineRule="auto"/>
        <w:ind w:left="765" w:hanging="357"/>
        <w:jc w:val="both"/>
      </w:pPr>
      <w:r>
        <w:t xml:space="preserve">Las actividades realizadas por el área de soporte se las ha realizado de manera adecuada, oportuna y eficiente con la finalidad de satisfacer las necesidades Institucionales cumpliendo el objetivo de la Dirección de Innovación Tecnológica. </w:t>
      </w:r>
    </w:p>
    <w:p w14:paraId="6B3A8686" w14:textId="77777777" w:rsidR="00D566C6" w:rsidRDefault="00000000">
      <w:pPr>
        <w:pStyle w:val="Prrafodelista"/>
        <w:numPr>
          <w:ilvl w:val="0"/>
          <w:numId w:val="4"/>
        </w:numPr>
        <w:spacing w:before="240" w:after="0" w:line="276" w:lineRule="auto"/>
        <w:ind w:left="765" w:hanging="357"/>
        <w:jc w:val="both"/>
      </w:pPr>
      <w:r>
        <w:t xml:space="preserve">Adicional me permito indicar que todas las actividades se han realizado con normalidad, para cualquier verificación adicional de las actividades realizadas por cada funcionario que </w:t>
      </w:r>
      <w:r>
        <w:lastRenderedPageBreak/>
        <w:t xml:space="preserve">se encuentran dentro del área serán verificables, en el caso de solicitarlo se proporcionará información que se requiera. </w:t>
      </w:r>
    </w:p>
    <w:p w14:paraId="3F47C222" w14:textId="77777777" w:rsidR="00D566C6" w:rsidRDefault="00D566C6">
      <w:pPr>
        <w:pStyle w:val="Ttulo2"/>
        <w:rPr>
          <w:lang w:eastAsia="es-EC"/>
        </w:rPr>
      </w:pPr>
    </w:p>
    <w:sectPr w:rsidR="00D566C6">
      <w:headerReference w:type="even" r:id="rId14"/>
      <w:headerReference w:type="default" r:id="rId15"/>
      <w:footerReference w:type="even" r:id="rId16"/>
      <w:footerReference w:type="default" r:id="rId17"/>
      <w:headerReference w:type="first" r:id="rId18"/>
      <w:footerReference w:type="first" r:id="rId19"/>
      <w:pgSz w:w="11906" w:h="16838"/>
      <w:pgMar w:top="1417" w:right="1274" w:bottom="1135" w:left="1701" w:header="708" w:footer="291"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FFEBF1" w14:textId="77777777" w:rsidR="006163B1" w:rsidRDefault="006163B1">
      <w:pPr>
        <w:spacing w:after="0" w:line="240" w:lineRule="auto"/>
      </w:pPr>
      <w:r>
        <w:separator/>
      </w:r>
    </w:p>
  </w:endnote>
  <w:endnote w:type="continuationSeparator" w:id="0">
    <w:p w14:paraId="53FDB50E" w14:textId="77777777" w:rsidR="006163B1" w:rsidRDefault="006163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Calibri"/>
    <w:charset w:val="01"/>
    <w:family w:val="swiss"/>
    <w:pitch w:val="variable"/>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Liberation Sans">
    <w:altName w:val="Arial"/>
    <w:charset w:val="01"/>
    <w:family w:val="swiss"/>
    <w:pitch w:val="variable"/>
  </w:font>
  <w:font w:name="Noto Sans CJK SC">
    <w:panose1 w:val="00000000000000000000"/>
    <w:charset w:val="00"/>
    <w:family w:val="roman"/>
    <w:notTrueType/>
    <w:pitch w:val="default"/>
  </w:font>
  <w:font w:name="Noto Sans">
    <w:charset w:val="00"/>
    <w:family w:val="swiss"/>
    <w:pitch w:val="variable"/>
    <w:sig w:usb0="E00082FF" w:usb1="400078FF" w:usb2="00000021"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25D3F5" w14:textId="77777777" w:rsidR="00D566C6" w:rsidRDefault="00D566C6">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A8F863" w14:textId="77777777" w:rsidR="00D566C6" w:rsidRDefault="00D566C6">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C3D49F" w14:textId="77777777" w:rsidR="00D566C6" w:rsidRDefault="00000000">
    <w:pPr>
      <w:pStyle w:val="Piedepgina"/>
      <w:jc w:val="center"/>
    </w:pPr>
    <w:r>
      <w:fldChar w:fldCharType="begin"/>
    </w:r>
    <w:r>
      <w:instrText xml:space="preserve"> PAGE </w:instrText>
    </w:r>
    <w:r>
      <w:fldChar w:fldCharType="separate"/>
    </w:r>
    <w:r>
      <w:t>1</w:t>
    </w:r>
    <w:r>
      <w:fldChar w:fldCharType="end"/>
    </w:r>
  </w:p>
  <w:p w14:paraId="07C0986E" w14:textId="77777777" w:rsidR="00D566C6" w:rsidRDefault="00D566C6">
    <w:pPr>
      <w:pStyle w:val="Piedepgina"/>
      <w:jc w:val="center"/>
    </w:pPr>
  </w:p>
  <w:p w14:paraId="02A45E13" w14:textId="781244A4" w:rsidR="00D566C6" w:rsidRDefault="00793C6E">
    <w:pPr>
      <w:pStyle w:val="Piedepgina"/>
      <w:rPr>
        <w:rFonts w:cs="Calibri"/>
        <w:sz w:val="18"/>
        <w:szCs w:val="18"/>
      </w:rPr>
    </w:pPr>
    <w:r>
      <w:rPr>
        <w:noProof/>
      </w:rPr>
      <w:pict w14:anchorId="6042A285">
        <v:rect id="_x0000_s1025" style="position:absolute;margin-left:-45.25pt;margin-top:-4.1pt;width:545.35pt;height:22pt;z-index:-503316476;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n7twuwEAANUDAAAOAAAAZHJzL2Uyb0RvYy54bWysU8Fy2yAQvXcm/8Bwj6WoGaXWWM6hqXvJ&#10;tJ2m/QCMwGIGWAaoZf99lrUjp+0pnV7QAvve7nusVvcHZ9lexWTA9/xmUXOmvITB+F3Pf/7YXH/g&#10;LGXhB2HBq54fVeL366t3qyl0qoER7KAiQxKfuin0fMw5dFWV5KicSAsIyuOlhuhExm3cVUMUE7I7&#10;WzV13VYTxCFEkColPH04XfI18WutZP6qdVKZ2Z5jb5nWSOu2rNV6JbpdFGE08tyG+IcunDAei85U&#10;DyIL9iuav6ickRES6LyQ4CrQ2khFGlDNTf2HmqdRBEVa0JwUZpvS/6OVX/ZP4VtEG6aQuoRhUXHQ&#10;0ZUv9scOZNZxNksdMpN42C6btr5FTyXeNXfL9y25WV3QIab8WYFjJeh5xMcgj8T+MWWsiKkvKaVY&#10;AmuGjbGWNnG3/Wgj24vycO3tp+WmvBVCfkuznk04ds1dXRO1h0JwSrQe8y+qKMpHqwq99d+VZmYg&#10;cVRPngueZgOHF5W9TAhWJUBJ1Mj/RuwZUtCKRvKN+BlE9cHnGe+Mh0i+vFJXwi0MR3pVMgBnh6w7&#10;z3kZztd7sunyN66fAQAA//8DAFBLAwQUAAYACAAAACEAjLqJet8AAAAKAQAADwAAAGRycy9kb3du&#10;cmV2LnhtbEyPwU7DMAyG70i8Q2QkblvCUKCUphOaBJrEZRtIcMwa01Y0TtVkW8vT453g9lv+9Ptz&#10;sRx9J444xDaQgZu5AoFUBddSbeD97XmWgYjJkrNdIDQwYYRleXlR2NyFE23xuEu14BKKuTXQpNTn&#10;UsaqQW/jPPRIvPsKg7eJx6GWbrAnLvedXCh1J71tiS80tsdVg9X37uANbCbUP2q1mT6q7f3Lev2q&#10;9WfbG3N9NT49gkg4pj8YzvqsDiU77cOBXBSdgdmD0oxyyBYgzoBSitPewK3OQJaF/P9C+QsAAP//&#10;AwBQSwECLQAUAAYACAAAACEAtoM4kv4AAADhAQAAEwAAAAAAAAAAAAAAAAAAAAAAW0NvbnRlbnRf&#10;VHlwZXNdLnhtbFBLAQItABQABgAIAAAAIQA4/SH/1gAAAJQBAAALAAAAAAAAAAAAAAAAAC8BAABf&#10;cmVscy8ucmVsc1BLAQItABQABgAIAAAAIQDIn7twuwEAANUDAAAOAAAAAAAAAAAAAAAAAC4CAABk&#10;cnMvZTJvRG9jLnhtbFBLAQItABQABgAIAAAAIQCMuol63wAAAAoBAAAPAAAAAAAAAAAAAAAAABUE&#10;AABkcnMvZG93bnJldi54bWxQSwUGAAAAAAQABADzAAAAIQUAAAAA&#10;" fillcolor="#064e9f" stroked="f" strokeweight="1pt"/>
      </w:pict>
    </w:r>
    <w:r w:rsidR="00000000">
      <w:rPr>
        <w:noProof/>
      </w:rPr>
      <w:drawing>
        <wp:anchor distT="0" distB="0" distL="0" distR="0" simplePos="0" relativeHeight="5" behindDoc="1" locked="0" layoutInCell="1" allowOverlap="1" wp14:anchorId="51E89B9C" wp14:editId="63A6981F">
          <wp:simplePos x="0" y="0"/>
          <wp:positionH relativeFrom="column">
            <wp:posOffset>5424170</wp:posOffset>
          </wp:positionH>
          <wp:positionV relativeFrom="paragraph">
            <wp:posOffset>6985</wp:posOffset>
          </wp:positionV>
          <wp:extent cx="619125" cy="133985"/>
          <wp:effectExtent l="0" t="0" r="0" b="0"/>
          <wp:wrapNone/>
          <wp:docPr id="10" name="Imagen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n7"/>
                  <pic:cNvPicPr>
                    <a:picLocks noChangeAspect="1" noChangeArrowheads="1"/>
                  </pic:cNvPicPr>
                </pic:nvPicPr>
                <pic:blipFill>
                  <a:blip r:embed="rId1"/>
                  <a:stretch>
                    <a:fillRect/>
                  </a:stretch>
                </pic:blipFill>
                <pic:spPr bwMode="auto">
                  <a:xfrm>
                    <a:off x="0" y="0"/>
                    <a:ext cx="619125" cy="133985"/>
                  </a:xfrm>
                  <a:prstGeom prst="rect">
                    <a:avLst/>
                  </a:prstGeom>
                  <a:noFill/>
                </pic:spPr>
              </pic:pic>
            </a:graphicData>
          </a:graphic>
        </wp:anchor>
      </w:drawing>
    </w:r>
    <w:r w:rsidR="00000000">
      <w:rPr>
        <w:noProof/>
      </w:rPr>
      <w:drawing>
        <wp:anchor distT="0" distB="0" distL="0" distR="0" simplePos="0" relativeHeight="6" behindDoc="1" locked="0" layoutInCell="1" allowOverlap="1" wp14:anchorId="0926BF0C" wp14:editId="2E7BE469">
          <wp:simplePos x="0" y="0"/>
          <wp:positionH relativeFrom="column">
            <wp:posOffset>3914775</wp:posOffset>
          </wp:positionH>
          <wp:positionV relativeFrom="paragraph">
            <wp:posOffset>-1951355</wp:posOffset>
          </wp:positionV>
          <wp:extent cx="2438400" cy="1905000"/>
          <wp:effectExtent l="0" t="0" r="0" b="0"/>
          <wp:wrapNone/>
          <wp:docPr id="11" name="Imagen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en6"/>
                  <pic:cNvPicPr>
                    <a:picLocks noChangeAspect="1" noChangeArrowheads="1"/>
                  </pic:cNvPicPr>
                </pic:nvPicPr>
                <pic:blipFill>
                  <a:blip r:embed="rId2"/>
                  <a:stretch>
                    <a:fillRect/>
                  </a:stretch>
                </pic:blipFill>
                <pic:spPr bwMode="auto">
                  <a:xfrm>
                    <a:off x="0" y="0"/>
                    <a:ext cx="2438400" cy="1905000"/>
                  </a:xfrm>
                  <a:prstGeom prst="rect">
                    <a:avLst/>
                  </a:prstGeom>
                  <a:noFill/>
                </pic:spPr>
              </pic:pic>
            </a:graphicData>
          </a:graphic>
        </wp:anchor>
      </w:drawing>
    </w:r>
    <w:r w:rsidR="00000000">
      <w:rPr>
        <w:color w:val="FFFFFF"/>
        <w:sz w:val="18"/>
        <w:szCs w:val="18"/>
      </w:rPr>
      <w:t>A</w:t>
    </w:r>
    <w:r w:rsidR="00000000">
      <w:rPr>
        <w:rFonts w:cs="Calibri"/>
        <w:color w:val="FFFFFF"/>
        <w:sz w:val="18"/>
        <w:szCs w:val="18"/>
      </w:rPr>
      <w:t xml:space="preserve">v. Río Amazonas N37-271 y - Villalengua </w:t>
    </w:r>
    <w:r w:rsidR="00000000">
      <w:rPr>
        <w:rFonts w:ascii="Symbol" w:eastAsia="Symbol" w:hAnsi="Symbol" w:cs="Symbol"/>
        <w:color w:val="FFFFFF"/>
        <w:sz w:val="18"/>
        <w:szCs w:val="18"/>
      </w:rPr>
      <w:sym w:font="Symbol" w:char="F0EF"/>
    </w:r>
    <w:r w:rsidR="00000000">
      <w:rPr>
        <w:rFonts w:cs="Calibri"/>
        <w:color w:val="FFFFFF"/>
        <w:sz w:val="18"/>
        <w:szCs w:val="18"/>
      </w:rPr>
      <w:t xml:space="preserve"> Quito Ecuador </w:t>
    </w:r>
    <w:r w:rsidR="00000000">
      <w:rPr>
        <w:rFonts w:ascii="Symbol" w:eastAsia="Symbol" w:hAnsi="Symbol" w:cs="Symbol"/>
        <w:color w:val="FFFFFF"/>
        <w:sz w:val="18"/>
        <w:szCs w:val="18"/>
      </w:rPr>
      <w:sym w:font="Symbol" w:char="F0EF"/>
    </w:r>
    <w:r w:rsidR="00000000">
      <w:rPr>
        <w:rFonts w:cs="Calibri"/>
        <w:color w:val="FFFFFF"/>
        <w:sz w:val="18"/>
        <w:szCs w:val="18"/>
      </w:rPr>
      <w:t xml:space="preserve"> Telf. 02 3829-900 </w:t>
    </w:r>
    <w:r w:rsidR="00000000">
      <w:rPr>
        <w:rFonts w:ascii="Symbol" w:eastAsia="Symbol" w:hAnsi="Symbol" w:cs="Symbol"/>
        <w:color w:val="FFFFFF"/>
        <w:sz w:val="18"/>
        <w:szCs w:val="18"/>
      </w:rPr>
      <w:sym w:font="Symbol" w:char="F0EF"/>
    </w:r>
    <w:r w:rsidR="00000000">
      <w:rPr>
        <w:rFonts w:cs="Calibri"/>
        <w:color w:val="FFFFFF"/>
        <w:sz w:val="18"/>
        <w:szCs w:val="18"/>
      </w:rPr>
      <w:t xml:space="preserve"> www.iaen.edu.ec </w:t>
    </w:r>
    <w:r w:rsidR="00000000">
      <w:rPr>
        <w:rFonts w:ascii="Symbol" w:eastAsia="Symbol" w:hAnsi="Symbol" w:cs="Symbol"/>
        <w:color w:val="FFFFFF"/>
        <w:sz w:val="18"/>
        <w:szCs w:val="18"/>
      </w:rPr>
      <w:sym w:font="Symbol" w:char="F0EF"/>
    </w:r>
    <w:r w:rsidR="00000000">
      <w:rPr>
        <w:rFonts w:cs="Calibri"/>
        <w:color w:val="FFFFFF"/>
        <w:sz w:val="18"/>
        <w:szCs w:val="18"/>
      </w:rPr>
      <w:t xml:space="preserve"> IAENUniversidad</w:t>
    </w:r>
    <w:r w:rsidR="00000000">
      <w:rPr>
        <w:rFonts w:cs="Calibri"/>
        <w:sz w:val="18"/>
        <w:szCs w:val="18"/>
      </w:rPr>
      <w:t xml:space="preserve"> </w:t>
    </w:r>
  </w:p>
  <w:p w14:paraId="76B9B586" w14:textId="77777777" w:rsidR="00D566C6" w:rsidRDefault="00000000">
    <w:pPr>
      <w:pStyle w:val="Piedepgina"/>
      <w:tabs>
        <w:tab w:val="center" w:pos="4465"/>
        <w:tab w:val="left" w:pos="6768"/>
      </w:tabs>
    </w:pPr>
    <w:r>
      <w:tab/>
    </w:r>
    <w:r>
      <w:tab/>
    </w:r>
    <w:r>
      <w:tab/>
    </w:r>
  </w:p>
  <w:p w14:paraId="4D75BF7B" w14:textId="77777777" w:rsidR="00D566C6" w:rsidRDefault="00D566C6">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8B90EE" w14:textId="77777777" w:rsidR="006163B1" w:rsidRDefault="006163B1">
      <w:pPr>
        <w:spacing w:after="0" w:line="240" w:lineRule="auto"/>
      </w:pPr>
      <w:r>
        <w:separator/>
      </w:r>
    </w:p>
  </w:footnote>
  <w:footnote w:type="continuationSeparator" w:id="0">
    <w:p w14:paraId="0E5C9DD6" w14:textId="77777777" w:rsidR="006163B1" w:rsidRDefault="006163B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B186F7" w14:textId="77777777" w:rsidR="00D566C6" w:rsidRDefault="00D566C6">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BDBB7C" w14:textId="77777777" w:rsidR="00D566C6" w:rsidRDefault="00D566C6">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2366" w:type="dxa"/>
      <w:tblInd w:w="6134" w:type="dxa"/>
      <w:tblLayout w:type="fixed"/>
      <w:tblCellMar>
        <w:left w:w="70" w:type="dxa"/>
        <w:right w:w="70" w:type="dxa"/>
      </w:tblCellMar>
      <w:tblLook w:val="04A0" w:firstRow="1" w:lastRow="0" w:firstColumn="1" w:lastColumn="0" w:noHBand="0" w:noVBand="1"/>
    </w:tblPr>
    <w:tblGrid>
      <w:gridCol w:w="2366"/>
    </w:tblGrid>
    <w:tr w:rsidR="00D566C6" w14:paraId="022A8A4B" w14:textId="77777777">
      <w:tc>
        <w:tcPr>
          <w:tcW w:w="2366" w:type="dxa"/>
          <w:tcBorders>
            <w:top w:val="single" w:sz="4" w:space="0" w:color="000000"/>
            <w:left w:val="single" w:sz="4" w:space="0" w:color="000000"/>
            <w:bottom w:val="single" w:sz="4" w:space="0" w:color="000000"/>
            <w:right w:val="single" w:sz="4" w:space="0" w:color="000000"/>
          </w:tcBorders>
          <w:shd w:val="clear" w:color="auto" w:fill="auto"/>
        </w:tcPr>
        <w:p w14:paraId="03558060" w14:textId="77777777" w:rsidR="00D566C6" w:rsidRDefault="00000000">
          <w:pPr>
            <w:pStyle w:val="Encabezado"/>
            <w:rPr>
              <w:sz w:val="18"/>
              <w:szCs w:val="18"/>
              <w:lang w:val="es-ES"/>
            </w:rPr>
          </w:pPr>
          <w:r>
            <w:rPr>
              <w:b/>
              <w:bCs/>
              <w:sz w:val="18"/>
              <w:szCs w:val="18"/>
              <w:lang w:val="es-ES"/>
            </w:rPr>
            <w:t>CÓDIGO:</w:t>
          </w:r>
          <w:r>
            <w:rPr>
              <w:sz w:val="18"/>
              <w:szCs w:val="18"/>
              <w:lang w:val="es-ES"/>
            </w:rPr>
            <w:t xml:space="preserve"> DPLA-FOR-009</w:t>
          </w:r>
        </w:p>
      </w:tc>
    </w:tr>
    <w:tr w:rsidR="00D566C6" w14:paraId="0F227326" w14:textId="77777777">
      <w:tc>
        <w:tcPr>
          <w:tcW w:w="2366" w:type="dxa"/>
          <w:tcBorders>
            <w:top w:val="single" w:sz="4" w:space="0" w:color="000000"/>
            <w:left w:val="single" w:sz="4" w:space="0" w:color="000000"/>
            <w:bottom w:val="single" w:sz="4" w:space="0" w:color="000000"/>
            <w:right w:val="single" w:sz="4" w:space="0" w:color="000000"/>
          </w:tcBorders>
          <w:shd w:val="clear" w:color="auto" w:fill="auto"/>
        </w:tcPr>
        <w:p w14:paraId="35080131" w14:textId="77777777" w:rsidR="00D566C6" w:rsidRDefault="00000000">
          <w:pPr>
            <w:pStyle w:val="Encabezado"/>
            <w:rPr>
              <w:sz w:val="18"/>
              <w:szCs w:val="18"/>
              <w:lang w:val="es-ES"/>
            </w:rPr>
          </w:pPr>
          <w:r>
            <w:rPr>
              <w:b/>
              <w:bCs/>
              <w:sz w:val="18"/>
              <w:szCs w:val="18"/>
              <w:lang w:val="es-ES"/>
            </w:rPr>
            <w:t>VERSIÓN:</w:t>
          </w:r>
          <w:r>
            <w:rPr>
              <w:sz w:val="18"/>
              <w:szCs w:val="18"/>
              <w:lang w:val="es-ES"/>
            </w:rPr>
            <w:t xml:space="preserve"> 1.0</w:t>
          </w:r>
        </w:p>
      </w:tc>
    </w:tr>
    <w:tr w:rsidR="00D566C6" w14:paraId="48224A10" w14:textId="77777777">
      <w:tc>
        <w:tcPr>
          <w:tcW w:w="2366" w:type="dxa"/>
          <w:tcBorders>
            <w:top w:val="single" w:sz="4" w:space="0" w:color="000000"/>
            <w:left w:val="single" w:sz="4" w:space="0" w:color="000000"/>
            <w:bottom w:val="single" w:sz="4" w:space="0" w:color="000000"/>
            <w:right w:val="single" w:sz="4" w:space="0" w:color="000000"/>
          </w:tcBorders>
          <w:shd w:val="clear" w:color="auto" w:fill="auto"/>
        </w:tcPr>
        <w:p w14:paraId="37A821B7" w14:textId="77777777" w:rsidR="00D566C6" w:rsidRDefault="00000000">
          <w:pPr>
            <w:pStyle w:val="Encabezado"/>
            <w:rPr>
              <w:sz w:val="18"/>
              <w:szCs w:val="18"/>
              <w:lang w:val="es-ES"/>
            </w:rPr>
          </w:pPr>
          <w:r>
            <w:rPr>
              <w:b/>
              <w:bCs/>
              <w:sz w:val="18"/>
              <w:szCs w:val="18"/>
              <w:lang w:val="es-ES"/>
            </w:rPr>
            <w:t>FECHA:</w:t>
          </w:r>
          <w:r>
            <w:rPr>
              <w:sz w:val="18"/>
              <w:szCs w:val="18"/>
              <w:lang w:val="es-ES"/>
            </w:rPr>
            <w:t xml:space="preserve"> DICIEMBRE 2023</w:t>
          </w:r>
        </w:p>
      </w:tc>
    </w:tr>
  </w:tbl>
  <w:p w14:paraId="668026D2" w14:textId="3C6BE31F" w:rsidR="00D566C6" w:rsidRDefault="00000000">
    <w:pPr>
      <w:pStyle w:val="Encabezado"/>
      <w:rPr>
        <w:b/>
        <w:bCs/>
        <w:sz w:val="18"/>
        <w:szCs w:val="18"/>
      </w:rPr>
    </w:pPr>
    <w:r>
      <w:rPr>
        <w:b/>
        <w:bCs/>
        <w:noProof/>
        <w:sz w:val="18"/>
        <w:szCs w:val="18"/>
      </w:rPr>
      <w:drawing>
        <wp:anchor distT="0" distB="0" distL="0" distR="0" simplePos="0" relativeHeight="2" behindDoc="1" locked="0" layoutInCell="1" allowOverlap="1" wp14:anchorId="1C6EB2B7" wp14:editId="5DCACD54">
          <wp:simplePos x="0" y="0"/>
          <wp:positionH relativeFrom="column">
            <wp:posOffset>0</wp:posOffset>
          </wp:positionH>
          <wp:positionV relativeFrom="paragraph">
            <wp:posOffset>-503555</wp:posOffset>
          </wp:positionV>
          <wp:extent cx="2408555" cy="571500"/>
          <wp:effectExtent l="0" t="0" r="0" b="0"/>
          <wp:wrapNone/>
          <wp:docPr id="7" name="Imagen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5"/>
                  <pic:cNvPicPr>
                    <a:picLocks noChangeAspect="1" noChangeArrowheads="1"/>
                  </pic:cNvPicPr>
                </pic:nvPicPr>
                <pic:blipFill>
                  <a:blip r:embed="rId1"/>
                  <a:stretch>
                    <a:fillRect/>
                  </a:stretch>
                </pic:blipFill>
                <pic:spPr bwMode="auto">
                  <a:xfrm>
                    <a:off x="0" y="0"/>
                    <a:ext cx="2408555" cy="571500"/>
                  </a:xfrm>
                  <a:prstGeom prst="rect">
                    <a:avLst/>
                  </a:prstGeom>
                  <a:noFill/>
                </pic:spPr>
              </pic:pic>
            </a:graphicData>
          </a:graphic>
        </wp:anchor>
      </w:drawing>
    </w:r>
    <w:r w:rsidR="00793C6E">
      <w:rPr>
        <w:noProof/>
      </w:rPr>
      <w:pict w14:anchorId="03460A61">
        <v:rect id="Rectángulo 7" o:spid="_x0000_s1026" style="position:absolute;margin-left:.15pt;margin-top:-276.75pt;width:545.3pt;height:22pt;z-index:-503316477;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r0xUuwEAANUDAAAOAAAAZHJzL2Uyb0RvYy54bWysU8Fy2yAQvXcm/8Bwr6UorRNrLOfQxL10&#10;2k6SfgBGYDEDLAPUsv++y9qR0/aUTC5ogX1v9z1Wy9u9s2ynYjLgO345qzlTXkJv/Lbjv57WH284&#10;S1n4XljwquMHlfjt6uLDcgytamAA26vIkMSndgwdH3IObVUlOSgn0gyC8nipITqRcRu3VR/FiOzO&#10;Vk1dz6sRYh8iSJUSnt4dL/mK+LVWMv/QOqnMbMext0xrpHVT1mq1FO02ijAYeWpDvKELJ4zHohPV&#10;nciC/Y7mPypnZIQEOs8kuAq0NlKRBlRzWf+j5nEQQZEWNCeFyab0frTy++4x/IxowxhSmzAsKvY6&#10;uvLF/tiezDpMZql9ZhIP54vm81WDnkq8a64XV3NyszqjQ0z5qwLHStDxiI9BHondt5SxIqY+p5Ri&#10;Cazp18Za2sTt5ouNbCfKw80/3S/W5a0Q8lea9WzEsWuu65qoPRSCY6L1mH9WRVE+WFXorX9Qmpme&#10;xFE9eSp4nA0cXlT2PCFYlQAlUSP/K7EnSEErGslX4icQ1QefJ7wzHiL58kJdCTfQH+hVyQCcHbLu&#10;NOdlOF/uyabz37j6AwAA//8DAFBLAwQUAAYACAAAACEARJFO++EAAAALAQAADwAAAGRycy9kb3du&#10;cmV2LnhtbEyPwW7CMBBE75X6D9ZW6g1sQG6bNA5CSK2QegFaCY4m3iYR8TqKDST9+jqn9jg7o5m3&#10;2bK3Dbti52tHCmZTAQypcKamUsHX59vkBZgPmoxuHKGCAT0s8/u7TKfG3WiH130oWSwhn2oFVQht&#10;yrkvKrTaT12LFL1v11kdouxKbjp9i+W24XMhnrjVNcWFSre4rrA47y9WwXZA+SPW2+FQ7J7fN5sP&#10;KY91q9TjQ796BRawD39hGPEjOuSR6eQuZDxrFCxiTsFEyoUENvoiEQmw03gTiQSeZ/z/D/kvAAAA&#10;//8DAFBLAQItABQABgAIAAAAIQC2gziS/gAAAOEBAAATAAAAAAAAAAAAAAAAAAAAAABbQ29udGVu&#10;dF9UeXBlc10ueG1sUEsBAi0AFAAGAAgAAAAhADj9If/WAAAAlAEAAAsAAAAAAAAAAAAAAAAALwEA&#10;AF9yZWxzLy5yZWxzUEsBAi0AFAAGAAgAAAAhADOvTFS7AQAA1QMAAA4AAAAAAAAAAAAAAAAALgIA&#10;AGRycy9lMm9Eb2MueG1sUEsBAi0AFAAGAAgAAAAhAESRTvvhAAAACwEAAA8AAAAAAAAAAAAAAAAA&#10;FQQAAGRycy9kb3ducmV2LnhtbFBLBQYAAAAABAAEAPMAAAAjBQAAAAA=&#10;" fillcolor="#064e9f" stroked="f" strokeweight="1pt"/>
      </w:pict>
    </w:r>
  </w:p>
  <w:tbl>
    <w:tblPr>
      <w:tblW w:w="8488" w:type="dxa"/>
      <w:tblLayout w:type="fixed"/>
      <w:tblLook w:val="04A0" w:firstRow="1" w:lastRow="0" w:firstColumn="1" w:lastColumn="0" w:noHBand="0" w:noVBand="1"/>
    </w:tblPr>
    <w:tblGrid>
      <w:gridCol w:w="8488"/>
    </w:tblGrid>
    <w:tr w:rsidR="00D566C6" w14:paraId="00DACE74" w14:textId="77777777">
      <w:tc>
        <w:tcPr>
          <w:tcW w:w="8488" w:type="dxa"/>
          <w:tcBorders>
            <w:top w:val="single" w:sz="4" w:space="0" w:color="000000"/>
            <w:left w:val="single" w:sz="4" w:space="0" w:color="000000"/>
            <w:bottom w:val="single" w:sz="4" w:space="0" w:color="000000"/>
            <w:right w:val="single" w:sz="4" w:space="0" w:color="000000"/>
          </w:tcBorders>
          <w:shd w:val="clear" w:color="auto" w:fill="auto"/>
        </w:tcPr>
        <w:p w14:paraId="5D5E2C6A" w14:textId="77777777" w:rsidR="00D566C6" w:rsidRDefault="00000000">
          <w:pPr>
            <w:pStyle w:val="Encabezado"/>
            <w:jc w:val="center"/>
            <w:rPr>
              <w:lang w:val="es-ES"/>
            </w:rPr>
          </w:pPr>
          <w:r>
            <w:rPr>
              <w:b/>
              <w:bCs/>
              <w:sz w:val="18"/>
              <w:szCs w:val="18"/>
              <w:lang w:val="es-ES"/>
            </w:rPr>
            <w:t>INFORME DE RENDICIÓN DE CUENTAS 2024</w:t>
          </w:r>
        </w:p>
      </w:tc>
    </w:tr>
  </w:tbl>
  <w:p w14:paraId="652EF9DA" w14:textId="77777777" w:rsidR="00D566C6" w:rsidRDefault="00D566C6">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D5FB8"/>
    <w:multiLevelType w:val="multilevel"/>
    <w:tmpl w:val="CCD6E2BC"/>
    <w:lvl w:ilvl="0">
      <w:start w:val="1"/>
      <w:numFmt w:val="decimal"/>
      <w:lvlText w:val="%1."/>
      <w:lvlJc w:val="left"/>
      <w:pPr>
        <w:tabs>
          <w:tab w:val="num" w:pos="0"/>
        </w:tabs>
        <w:ind w:left="875" w:hanging="360"/>
      </w:pPr>
      <w:rPr>
        <w:rFonts w:ascii="Times New Roman" w:eastAsia="Times New Roman" w:hAnsi="Times New Roman" w:cs="Times New Roman"/>
        <w:b/>
        <w:i/>
        <w:sz w:val="22"/>
        <w:szCs w:val="22"/>
      </w:rPr>
    </w:lvl>
    <w:lvl w:ilvl="1">
      <w:numFmt w:val="bullet"/>
      <w:lvlText w:val="●"/>
      <w:lvlJc w:val="left"/>
      <w:pPr>
        <w:tabs>
          <w:tab w:val="num" w:pos="0"/>
        </w:tabs>
        <w:ind w:left="875" w:hanging="360"/>
      </w:pPr>
      <w:rPr>
        <w:rFonts w:ascii="Noto Sans Symbols" w:hAnsi="Noto Sans Symbols" w:cs="Noto Sans Symbols" w:hint="default"/>
        <w:b w:val="0"/>
        <w:i w:val="0"/>
        <w:sz w:val="20"/>
        <w:szCs w:val="20"/>
      </w:rPr>
    </w:lvl>
    <w:lvl w:ilvl="2">
      <w:numFmt w:val="bullet"/>
      <w:lvlText w:val="✔"/>
      <w:lvlJc w:val="left"/>
      <w:pPr>
        <w:tabs>
          <w:tab w:val="num" w:pos="0"/>
        </w:tabs>
        <w:ind w:left="1222" w:hanging="360"/>
      </w:pPr>
      <w:rPr>
        <w:rFonts w:ascii="Noto Sans Symbols" w:hAnsi="Noto Sans Symbols" w:cs="Noto Sans Symbols" w:hint="default"/>
      </w:rPr>
    </w:lvl>
    <w:lvl w:ilvl="3">
      <w:numFmt w:val="bullet"/>
      <w:lvlText w:val="●"/>
      <w:lvlJc w:val="left"/>
      <w:pPr>
        <w:tabs>
          <w:tab w:val="num" w:pos="0"/>
        </w:tabs>
        <w:ind w:left="2182" w:hanging="360"/>
      </w:pPr>
      <w:rPr>
        <w:rFonts w:ascii="Noto Sans Symbols" w:hAnsi="Noto Sans Symbols" w:cs="Noto Sans Symbols" w:hint="default"/>
      </w:rPr>
    </w:lvl>
    <w:lvl w:ilvl="4">
      <w:numFmt w:val="bullet"/>
      <w:lvlText w:val="●"/>
      <w:lvlJc w:val="left"/>
      <w:pPr>
        <w:tabs>
          <w:tab w:val="num" w:pos="0"/>
        </w:tabs>
        <w:ind w:left="3125" w:hanging="360"/>
      </w:pPr>
      <w:rPr>
        <w:rFonts w:ascii="Noto Sans Symbols" w:hAnsi="Noto Sans Symbols" w:cs="Noto Sans Symbols" w:hint="default"/>
      </w:rPr>
    </w:lvl>
    <w:lvl w:ilvl="5">
      <w:numFmt w:val="bullet"/>
      <w:lvlText w:val="●"/>
      <w:lvlJc w:val="left"/>
      <w:pPr>
        <w:tabs>
          <w:tab w:val="num" w:pos="0"/>
        </w:tabs>
        <w:ind w:left="4068" w:hanging="360"/>
      </w:pPr>
      <w:rPr>
        <w:rFonts w:ascii="Noto Sans Symbols" w:hAnsi="Noto Sans Symbols" w:cs="Noto Sans Symbols" w:hint="default"/>
      </w:rPr>
    </w:lvl>
    <w:lvl w:ilvl="6">
      <w:numFmt w:val="bullet"/>
      <w:lvlText w:val="●"/>
      <w:lvlJc w:val="left"/>
      <w:pPr>
        <w:tabs>
          <w:tab w:val="num" w:pos="0"/>
        </w:tabs>
        <w:ind w:left="5011" w:hanging="360"/>
      </w:pPr>
      <w:rPr>
        <w:rFonts w:ascii="Noto Sans Symbols" w:hAnsi="Noto Sans Symbols" w:cs="Noto Sans Symbols" w:hint="default"/>
      </w:rPr>
    </w:lvl>
    <w:lvl w:ilvl="7">
      <w:numFmt w:val="bullet"/>
      <w:lvlText w:val="●"/>
      <w:lvlJc w:val="left"/>
      <w:pPr>
        <w:tabs>
          <w:tab w:val="num" w:pos="0"/>
        </w:tabs>
        <w:ind w:left="5953" w:hanging="360"/>
      </w:pPr>
      <w:rPr>
        <w:rFonts w:ascii="Noto Sans Symbols" w:hAnsi="Noto Sans Symbols" w:cs="Noto Sans Symbols" w:hint="default"/>
      </w:rPr>
    </w:lvl>
    <w:lvl w:ilvl="8">
      <w:numFmt w:val="bullet"/>
      <w:lvlText w:val="●"/>
      <w:lvlJc w:val="left"/>
      <w:pPr>
        <w:tabs>
          <w:tab w:val="num" w:pos="0"/>
        </w:tabs>
        <w:ind w:left="6896" w:hanging="360"/>
      </w:pPr>
      <w:rPr>
        <w:rFonts w:ascii="Noto Sans Symbols" w:hAnsi="Noto Sans Symbols" w:cs="Noto Sans Symbols" w:hint="default"/>
      </w:rPr>
    </w:lvl>
  </w:abstractNum>
  <w:abstractNum w:abstractNumId="1" w15:restartNumberingAfterBreak="0">
    <w:nsid w:val="0CAA08BF"/>
    <w:multiLevelType w:val="multilevel"/>
    <w:tmpl w:val="7CD80690"/>
    <w:lvl w:ilvl="0">
      <w:start w:val="1"/>
      <w:numFmt w:val="decimal"/>
      <w:lvlText w:val="%1."/>
      <w:lvlJc w:val="left"/>
      <w:pPr>
        <w:tabs>
          <w:tab w:val="num" w:pos="0"/>
        </w:tabs>
        <w:ind w:left="360" w:hanging="360"/>
      </w:pPr>
    </w:lvl>
    <w:lvl w:ilvl="1">
      <w:start w:val="1"/>
      <w:numFmt w:val="decimal"/>
      <w:isLgl/>
      <w:lvlText w:val="%1.%2"/>
      <w:lvlJc w:val="left"/>
      <w:pPr>
        <w:tabs>
          <w:tab w:val="num" w:pos="0"/>
        </w:tabs>
        <w:ind w:left="720" w:hanging="720"/>
      </w:pPr>
    </w:lvl>
    <w:lvl w:ilvl="2">
      <w:start w:val="1"/>
      <w:numFmt w:val="decimal"/>
      <w:isLgl/>
      <w:lvlText w:val="%1.%2.%3"/>
      <w:lvlJc w:val="left"/>
      <w:pPr>
        <w:tabs>
          <w:tab w:val="num" w:pos="0"/>
        </w:tabs>
        <w:ind w:left="720" w:hanging="720"/>
      </w:pPr>
    </w:lvl>
    <w:lvl w:ilvl="3">
      <w:start w:val="1"/>
      <w:numFmt w:val="decimal"/>
      <w:isLgl/>
      <w:lvlText w:val="%1.%2.%3.%4"/>
      <w:lvlJc w:val="left"/>
      <w:pPr>
        <w:tabs>
          <w:tab w:val="num" w:pos="0"/>
        </w:tabs>
        <w:ind w:left="1080" w:hanging="1080"/>
      </w:pPr>
    </w:lvl>
    <w:lvl w:ilvl="4">
      <w:start w:val="1"/>
      <w:numFmt w:val="decimal"/>
      <w:isLgl/>
      <w:lvlText w:val="%1.%2.%3.%4.%5"/>
      <w:lvlJc w:val="left"/>
      <w:pPr>
        <w:tabs>
          <w:tab w:val="num" w:pos="0"/>
        </w:tabs>
        <w:ind w:left="1440" w:hanging="1440"/>
      </w:pPr>
    </w:lvl>
    <w:lvl w:ilvl="5">
      <w:start w:val="1"/>
      <w:numFmt w:val="decimal"/>
      <w:isLgl/>
      <w:lvlText w:val="%1.%2.%3.%4.%5.%6"/>
      <w:lvlJc w:val="left"/>
      <w:pPr>
        <w:tabs>
          <w:tab w:val="num" w:pos="0"/>
        </w:tabs>
        <w:ind w:left="1440" w:hanging="1440"/>
      </w:pPr>
    </w:lvl>
    <w:lvl w:ilvl="6">
      <w:start w:val="1"/>
      <w:numFmt w:val="decimal"/>
      <w:isLgl/>
      <w:lvlText w:val="%1.%2.%3.%4.%5.%6.%7"/>
      <w:lvlJc w:val="left"/>
      <w:pPr>
        <w:tabs>
          <w:tab w:val="num" w:pos="0"/>
        </w:tabs>
        <w:ind w:left="1800" w:hanging="1800"/>
      </w:pPr>
    </w:lvl>
    <w:lvl w:ilvl="7">
      <w:start w:val="1"/>
      <w:numFmt w:val="decimal"/>
      <w:isLgl/>
      <w:lvlText w:val="%1.%2.%3.%4.%5.%6.%7.%8"/>
      <w:lvlJc w:val="left"/>
      <w:pPr>
        <w:tabs>
          <w:tab w:val="num" w:pos="0"/>
        </w:tabs>
        <w:ind w:left="2160" w:hanging="2160"/>
      </w:pPr>
    </w:lvl>
    <w:lvl w:ilvl="8">
      <w:start w:val="1"/>
      <w:numFmt w:val="decimal"/>
      <w:isLgl/>
      <w:lvlText w:val="%1.%2.%3.%4.%5.%6.%7.%8.%9"/>
      <w:lvlJc w:val="left"/>
      <w:pPr>
        <w:tabs>
          <w:tab w:val="num" w:pos="0"/>
        </w:tabs>
        <w:ind w:left="2160" w:hanging="2160"/>
      </w:pPr>
    </w:lvl>
  </w:abstractNum>
  <w:abstractNum w:abstractNumId="2" w15:restartNumberingAfterBreak="0">
    <w:nsid w:val="1F83118E"/>
    <w:multiLevelType w:val="multilevel"/>
    <w:tmpl w:val="4F967F52"/>
    <w:lvl w:ilvl="0">
      <w:start w:val="1"/>
      <w:numFmt w:val="bullet"/>
      <w:lvlText w:val="•"/>
      <w:lvlJc w:val="left"/>
      <w:pPr>
        <w:tabs>
          <w:tab w:val="num" w:pos="0"/>
        </w:tabs>
        <w:ind w:left="777" w:hanging="777"/>
      </w:pPr>
      <w:rPr>
        <w:rFonts w:ascii="Times New Roman" w:hAnsi="Times New Roman" w:cs="Times New Roman" w:hint="default"/>
        <w:b/>
        <w:i w:val="0"/>
        <w:strike w:val="0"/>
        <w:dstrike w:val="0"/>
        <w:color w:val="000000"/>
        <w:position w:val="0"/>
        <w:sz w:val="24"/>
        <w:szCs w:val="24"/>
        <w:u w:val="none"/>
        <w:shd w:val="clear" w:color="auto" w:fill="auto"/>
        <w:vertAlign w:val="baseline"/>
      </w:rPr>
    </w:lvl>
    <w:lvl w:ilvl="1">
      <w:start w:val="1"/>
      <w:numFmt w:val="decimal"/>
      <w:lvlText w:val="%2."/>
      <w:lvlJc w:val="left"/>
      <w:pPr>
        <w:tabs>
          <w:tab w:val="num" w:pos="0"/>
        </w:tabs>
        <w:ind w:left="1440" w:hanging="1440"/>
      </w:pPr>
      <w:rPr>
        <w:rFonts w:ascii="Arial" w:eastAsia="Arial" w:hAnsi="Arial" w:cs="Arial"/>
        <w:b w:val="0"/>
        <w:i w:val="0"/>
        <w:strike w:val="0"/>
        <w:dstrike w:val="0"/>
        <w:color w:val="000000"/>
        <w:position w:val="0"/>
        <w:sz w:val="22"/>
        <w:szCs w:val="22"/>
        <w:u w:val="none"/>
        <w:shd w:val="clear" w:color="auto" w:fill="auto"/>
        <w:vertAlign w:val="baseline"/>
      </w:rPr>
    </w:lvl>
    <w:lvl w:ilvl="2">
      <w:start w:val="1"/>
      <w:numFmt w:val="lowerRoman"/>
      <w:lvlText w:val="%3"/>
      <w:lvlJc w:val="left"/>
      <w:pPr>
        <w:tabs>
          <w:tab w:val="num" w:pos="0"/>
        </w:tabs>
        <w:ind w:left="2160" w:hanging="2160"/>
      </w:pPr>
      <w:rPr>
        <w:rFonts w:ascii="Arial" w:eastAsia="Arial" w:hAnsi="Arial" w:cs="Arial"/>
        <w:b w:val="0"/>
        <w:i w:val="0"/>
        <w:strike w:val="0"/>
        <w:dstrike w:val="0"/>
        <w:color w:val="000000"/>
        <w:position w:val="0"/>
        <w:sz w:val="22"/>
        <w:szCs w:val="22"/>
        <w:u w:val="none"/>
        <w:shd w:val="clear" w:color="auto" w:fill="auto"/>
        <w:vertAlign w:val="baseline"/>
      </w:rPr>
    </w:lvl>
    <w:lvl w:ilvl="3">
      <w:start w:val="1"/>
      <w:numFmt w:val="decimal"/>
      <w:lvlText w:val="%4"/>
      <w:lvlJc w:val="left"/>
      <w:pPr>
        <w:tabs>
          <w:tab w:val="num" w:pos="0"/>
        </w:tabs>
        <w:ind w:left="2880" w:hanging="2880"/>
      </w:pPr>
      <w:rPr>
        <w:rFonts w:ascii="Arial" w:eastAsia="Arial" w:hAnsi="Arial" w:cs="Arial"/>
        <w:b w:val="0"/>
        <w:i w:val="0"/>
        <w:strike w:val="0"/>
        <w:dstrike w:val="0"/>
        <w:color w:val="000000"/>
        <w:position w:val="0"/>
        <w:sz w:val="22"/>
        <w:szCs w:val="22"/>
        <w:u w:val="none"/>
        <w:shd w:val="clear" w:color="auto" w:fill="auto"/>
        <w:vertAlign w:val="baseline"/>
      </w:rPr>
    </w:lvl>
    <w:lvl w:ilvl="4">
      <w:start w:val="1"/>
      <w:numFmt w:val="lowerLetter"/>
      <w:lvlText w:val="%5"/>
      <w:lvlJc w:val="left"/>
      <w:pPr>
        <w:tabs>
          <w:tab w:val="num" w:pos="0"/>
        </w:tabs>
        <w:ind w:left="3600" w:hanging="3600"/>
      </w:pPr>
      <w:rPr>
        <w:rFonts w:ascii="Arial" w:eastAsia="Arial" w:hAnsi="Arial" w:cs="Arial"/>
        <w:b w:val="0"/>
        <w:i w:val="0"/>
        <w:strike w:val="0"/>
        <w:dstrike w:val="0"/>
        <w:color w:val="000000"/>
        <w:position w:val="0"/>
        <w:sz w:val="22"/>
        <w:szCs w:val="22"/>
        <w:u w:val="none"/>
        <w:shd w:val="clear" w:color="auto" w:fill="auto"/>
        <w:vertAlign w:val="baseline"/>
      </w:rPr>
    </w:lvl>
    <w:lvl w:ilvl="5">
      <w:start w:val="1"/>
      <w:numFmt w:val="lowerRoman"/>
      <w:lvlText w:val="%6"/>
      <w:lvlJc w:val="left"/>
      <w:pPr>
        <w:tabs>
          <w:tab w:val="num" w:pos="0"/>
        </w:tabs>
        <w:ind w:left="4320" w:hanging="4320"/>
      </w:pPr>
      <w:rPr>
        <w:rFonts w:ascii="Arial" w:eastAsia="Arial" w:hAnsi="Arial" w:cs="Arial"/>
        <w:b w:val="0"/>
        <w:i w:val="0"/>
        <w:strike w:val="0"/>
        <w:dstrike w:val="0"/>
        <w:color w:val="000000"/>
        <w:position w:val="0"/>
        <w:sz w:val="22"/>
        <w:szCs w:val="22"/>
        <w:u w:val="none"/>
        <w:shd w:val="clear" w:color="auto" w:fill="auto"/>
        <w:vertAlign w:val="baseline"/>
      </w:rPr>
    </w:lvl>
    <w:lvl w:ilvl="6">
      <w:start w:val="1"/>
      <w:numFmt w:val="decimal"/>
      <w:lvlText w:val="%7"/>
      <w:lvlJc w:val="left"/>
      <w:pPr>
        <w:tabs>
          <w:tab w:val="num" w:pos="0"/>
        </w:tabs>
        <w:ind w:left="5040" w:hanging="5040"/>
      </w:pPr>
      <w:rPr>
        <w:rFonts w:ascii="Arial" w:eastAsia="Arial" w:hAnsi="Arial" w:cs="Arial"/>
        <w:b w:val="0"/>
        <w:i w:val="0"/>
        <w:strike w:val="0"/>
        <w:dstrike w:val="0"/>
        <w:color w:val="000000"/>
        <w:position w:val="0"/>
        <w:sz w:val="22"/>
        <w:szCs w:val="22"/>
        <w:u w:val="none"/>
        <w:shd w:val="clear" w:color="auto" w:fill="auto"/>
        <w:vertAlign w:val="baseline"/>
      </w:rPr>
    </w:lvl>
    <w:lvl w:ilvl="7">
      <w:start w:val="1"/>
      <w:numFmt w:val="lowerLetter"/>
      <w:lvlText w:val="%8"/>
      <w:lvlJc w:val="left"/>
      <w:pPr>
        <w:tabs>
          <w:tab w:val="num" w:pos="0"/>
        </w:tabs>
        <w:ind w:left="5760" w:hanging="5760"/>
      </w:pPr>
      <w:rPr>
        <w:rFonts w:ascii="Arial" w:eastAsia="Arial" w:hAnsi="Arial" w:cs="Arial"/>
        <w:b w:val="0"/>
        <w:i w:val="0"/>
        <w:strike w:val="0"/>
        <w:dstrike w:val="0"/>
        <w:color w:val="000000"/>
        <w:position w:val="0"/>
        <w:sz w:val="22"/>
        <w:szCs w:val="22"/>
        <w:u w:val="none"/>
        <w:shd w:val="clear" w:color="auto" w:fill="auto"/>
        <w:vertAlign w:val="baseline"/>
      </w:rPr>
    </w:lvl>
    <w:lvl w:ilvl="8">
      <w:start w:val="1"/>
      <w:numFmt w:val="lowerRoman"/>
      <w:lvlText w:val="%9"/>
      <w:lvlJc w:val="left"/>
      <w:pPr>
        <w:tabs>
          <w:tab w:val="num" w:pos="0"/>
        </w:tabs>
        <w:ind w:left="6480" w:hanging="6480"/>
      </w:pPr>
      <w:rPr>
        <w:rFonts w:ascii="Arial" w:eastAsia="Arial" w:hAnsi="Arial" w:cs="Arial"/>
        <w:b w:val="0"/>
        <w:i w:val="0"/>
        <w:strike w:val="0"/>
        <w:dstrike w:val="0"/>
        <w:color w:val="000000"/>
        <w:position w:val="0"/>
        <w:sz w:val="22"/>
        <w:szCs w:val="22"/>
        <w:u w:val="none"/>
        <w:shd w:val="clear" w:color="auto" w:fill="auto"/>
        <w:vertAlign w:val="baseline"/>
      </w:rPr>
    </w:lvl>
  </w:abstractNum>
  <w:abstractNum w:abstractNumId="3" w15:restartNumberingAfterBreak="0">
    <w:nsid w:val="3ABC78E9"/>
    <w:multiLevelType w:val="multilevel"/>
    <w:tmpl w:val="CE92409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47D04ADC"/>
    <w:multiLevelType w:val="multilevel"/>
    <w:tmpl w:val="1DB29126"/>
    <w:lvl w:ilvl="0">
      <w:start w:val="1"/>
      <w:numFmt w:val="bullet"/>
      <w:lvlText w:val="❖"/>
      <w:lvlJc w:val="left"/>
      <w:pPr>
        <w:tabs>
          <w:tab w:val="num" w:pos="0"/>
        </w:tabs>
        <w:ind w:left="2219" w:hanging="360"/>
      </w:pPr>
      <w:rPr>
        <w:rFonts w:ascii="Noto Sans Symbols" w:hAnsi="Noto Sans Symbols" w:cs="Noto Sans Symbols" w:hint="default"/>
        <w:b/>
        <w:i w:val="0"/>
        <w:strike w:val="0"/>
        <w:dstrike w:val="0"/>
        <w:color w:val="000000"/>
        <w:position w:val="0"/>
        <w:sz w:val="24"/>
        <w:szCs w:val="24"/>
        <w:u w:val="none"/>
        <w:shd w:val="clear" w:color="auto" w:fill="auto"/>
        <w:vertAlign w:val="baseline"/>
      </w:rPr>
    </w:lvl>
    <w:lvl w:ilvl="1">
      <w:start w:val="1"/>
      <w:numFmt w:val="bullet"/>
      <w:lvlText w:val="➢"/>
      <w:lvlJc w:val="left"/>
      <w:pPr>
        <w:tabs>
          <w:tab w:val="num" w:pos="0"/>
        </w:tabs>
        <w:ind w:left="2939" w:hanging="360"/>
      </w:pPr>
      <w:rPr>
        <w:rFonts w:ascii="Courier New" w:hAnsi="Courier New" w:cs="Courier New" w:hint="default"/>
      </w:rPr>
    </w:lvl>
    <w:lvl w:ilvl="2">
      <w:start w:val="1"/>
      <w:numFmt w:val="bullet"/>
      <w:lvlText w:val="■"/>
      <w:lvlJc w:val="left"/>
      <w:pPr>
        <w:tabs>
          <w:tab w:val="num" w:pos="0"/>
        </w:tabs>
        <w:ind w:left="3659" w:hanging="360"/>
      </w:pPr>
      <w:rPr>
        <w:rFonts w:ascii="Noto Sans Symbols" w:hAnsi="Noto Sans Symbols" w:cs="Noto Sans Symbols" w:hint="default"/>
      </w:rPr>
    </w:lvl>
    <w:lvl w:ilvl="3">
      <w:start w:val="1"/>
      <w:numFmt w:val="bullet"/>
      <w:lvlText w:val="●"/>
      <w:lvlJc w:val="left"/>
      <w:pPr>
        <w:tabs>
          <w:tab w:val="num" w:pos="0"/>
        </w:tabs>
        <w:ind w:left="4379" w:hanging="360"/>
      </w:pPr>
      <w:rPr>
        <w:rFonts w:ascii="Noto Sans Symbols" w:hAnsi="Noto Sans Symbols" w:cs="Noto Sans Symbols" w:hint="default"/>
      </w:rPr>
    </w:lvl>
    <w:lvl w:ilvl="4">
      <w:start w:val="1"/>
      <w:numFmt w:val="bullet"/>
      <w:lvlText w:val="◆"/>
      <w:lvlJc w:val="left"/>
      <w:pPr>
        <w:tabs>
          <w:tab w:val="num" w:pos="0"/>
        </w:tabs>
        <w:ind w:left="5099" w:hanging="360"/>
      </w:pPr>
      <w:rPr>
        <w:rFonts w:ascii="Courier New" w:hAnsi="Courier New" w:cs="Courier New" w:hint="default"/>
      </w:rPr>
    </w:lvl>
    <w:lvl w:ilvl="5">
      <w:start w:val="1"/>
      <w:numFmt w:val="bullet"/>
      <w:lvlText w:val="➢"/>
      <w:lvlJc w:val="left"/>
      <w:pPr>
        <w:tabs>
          <w:tab w:val="num" w:pos="0"/>
        </w:tabs>
        <w:ind w:left="5819" w:hanging="360"/>
      </w:pPr>
      <w:rPr>
        <w:rFonts w:ascii="Noto Sans Symbols" w:hAnsi="Noto Sans Symbols" w:cs="Noto Sans Symbols" w:hint="default"/>
      </w:rPr>
    </w:lvl>
    <w:lvl w:ilvl="6">
      <w:start w:val="1"/>
      <w:numFmt w:val="bullet"/>
      <w:lvlText w:val="■"/>
      <w:lvlJc w:val="left"/>
      <w:pPr>
        <w:tabs>
          <w:tab w:val="num" w:pos="0"/>
        </w:tabs>
        <w:ind w:left="6539" w:hanging="360"/>
      </w:pPr>
      <w:rPr>
        <w:rFonts w:ascii="Noto Sans Symbols" w:hAnsi="Noto Sans Symbols" w:cs="Noto Sans Symbols" w:hint="default"/>
      </w:rPr>
    </w:lvl>
    <w:lvl w:ilvl="7">
      <w:start w:val="1"/>
      <w:numFmt w:val="bullet"/>
      <w:lvlText w:val="●"/>
      <w:lvlJc w:val="left"/>
      <w:pPr>
        <w:tabs>
          <w:tab w:val="num" w:pos="0"/>
        </w:tabs>
        <w:ind w:left="7259" w:hanging="360"/>
      </w:pPr>
      <w:rPr>
        <w:rFonts w:ascii="Courier New" w:hAnsi="Courier New" w:cs="Courier New" w:hint="default"/>
      </w:rPr>
    </w:lvl>
    <w:lvl w:ilvl="8">
      <w:start w:val="1"/>
      <w:numFmt w:val="bullet"/>
      <w:lvlText w:val="◆"/>
      <w:lvlJc w:val="left"/>
      <w:pPr>
        <w:tabs>
          <w:tab w:val="num" w:pos="0"/>
        </w:tabs>
        <w:ind w:left="7979" w:hanging="360"/>
      </w:pPr>
      <w:rPr>
        <w:rFonts w:ascii="Noto Sans Symbols" w:hAnsi="Noto Sans Symbols" w:cs="Noto Sans Symbols" w:hint="default"/>
      </w:rPr>
    </w:lvl>
  </w:abstractNum>
  <w:abstractNum w:abstractNumId="5" w15:restartNumberingAfterBreak="0">
    <w:nsid w:val="5D9A26EA"/>
    <w:multiLevelType w:val="multilevel"/>
    <w:tmpl w:val="55200926"/>
    <w:lvl w:ilvl="0">
      <w:start w:val="3"/>
      <w:numFmt w:val="decimal"/>
      <w:lvlText w:val="%1."/>
      <w:lvlJc w:val="left"/>
      <w:pPr>
        <w:tabs>
          <w:tab w:val="num" w:pos="0"/>
        </w:tabs>
        <w:ind w:left="432" w:hanging="432"/>
      </w:pPr>
    </w:lvl>
    <w:lvl w:ilvl="1">
      <w:start w:val="1"/>
      <w:numFmt w:val="decimal"/>
      <w:lvlText w:val="%1.%2."/>
      <w:lvlJc w:val="left"/>
      <w:pPr>
        <w:tabs>
          <w:tab w:val="num" w:pos="0"/>
        </w:tabs>
        <w:ind w:left="720" w:hanging="72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800" w:hanging="180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2160" w:hanging="2160"/>
      </w:pPr>
    </w:lvl>
  </w:abstractNum>
  <w:abstractNum w:abstractNumId="6" w15:restartNumberingAfterBreak="0">
    <w:nsid w:val="68735AAE"/>
    <w:multiLevelType w:val="multilevel"/>
    <w:tmpl w:val="2982CA2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7" w15:restartNumberingAfterBreak="0">
    <w:nsid w:val="761F5D7D"/>
    <w:multiLevelType w:val="multilevel"/>
    <w:tmpl w:val="A8228E00"/>
    <w:lvl w:ilvl="0">
      <w:start w:val="1"/>
      <w:numFmt w:val="bullet"/>
      <w:lvlText w:val=""/>
      <w:lvlJc w:val="left"/>
      <w:pPr>
        <w:tabs>
          <w:tab w:val="num" w:pos="0"/>
        </w:tabs>
        <w:ind w:left="768" w:hanging="360"/>
      </w:pPr>
      <w:rPr>
        <w:rFonts w:ascii="Symbol" w:hAnsi="Symbol" w:cs="Symbol" w:hint="default"/>
      </w:rPr>
    </w:lvl>
    <w:lvl w:ilvl="1">
      <w:start w:val="1"/>
      <w:numFmt w:val="bullet"/>
      <w:lvlText w:val="o"/>
      <w:lvlJc w:val="left"/>
      <w:pPr>
        <w:tabs>
          <w:tab w:val="num" w:pos="0"/>
        </w:tabs>
        <w:ind w:left="1488" w:hanging="360"/>
      </w:pPr>
      <w:rPr>
        <w:rFonts w:ascii="Courier New" w:hAnsi="Courier New" w:cs="Courier New" w:hint="default"/>
      </w:rPr>
    </w:lvl>
    <w:lvl w:ilvl="2">
      <w:start w:val="1"/>
      <w:numFmt w:val="bullet"/>
      <w:lvlText w:val=""/>
      <w:lvlJc w:val="left"/>
      <w:pPr>
        <w:tabs>
          <w:tab w:val="num" w:pos="0"/>
        </w:tabs>
        <w:ind w:left="2208" w:hanging="360"/>
      </w:pPr>
      <w:rPr>
        <w:rFonts w:ascii="Wingdings" w:hAnsi="Wingdings" w:cs="Wingdings" w:hint="default"/>
      </w:rPr>
    </w:lvl>
    <w:lvl w:ilvl="3">
      <w:start w:val="1"/>
      <w:numFmt w:val="bullet"/>
      <w:lvlText w:val=""/>
      <w:lvlJc w:val="left"/>
      <w:pPr>
        <w:tabs>
          <w:tab w:val="num" w:pos="0"/>
        </w:tabs>
        <w:ind w:left="2928" w:hanging="360"/>
      </w:pPr>
      <w:rPr>
        <w:rFonts w:ascii="Symbol" w:hAnsi="Symbol" w:cs="Symbol" w:hint="default"/>
      </w:rPr>
    </w:lvl>
    <w:lvl w:ilvl="4">
      <w:start w:val="1"/>
      <w:numFmt w:val="bullet"/>
      <w:lvlText w:val="o"/>
      <w:lvlJc w:val="left"/>
      <w:pPr>
        <w:tabs>
          <w:tab w:val="num" w:pos="0"/>
        </w:tabs>
        <w:ind w:left="3648" w:hanging="360"/>
      </w:pPr>
      <w:rPr>
        <w:rFonts w:ascii="Courier New" w:hAnsi="Courier New" w:cs="Courier New" w:hint="default"/>
      </w:rPr>
    </w:lvl>
    <w:lvl w:ilvl="5">
      <w:start w:val="1"/>
      <w:numFmt w:val="bullet"/>
      <w:lvlText w:val=""/>
      <w:lvlJc w:val="left"/>
      <w:pPr>
        <w:tabs>
          <w:tab w:val="num" w:pos="0"/>
        </w:tabs>
        <w:ind w:left="4368" w:hanging="360"/>
      </w:pPr>
      <w:rPr>
        <w:rFonts w:ascii="Wingdings" w:hAnsi="Wingdings" w:cs="Wingdings" w:hint="default"/>
      </w:rPr>
    </w:lvl>
    <w:lvl w:ilvl="6">
      <w:start w:val="1"/>
      <w:numFmt w:val="bullet"/>
      <w:lvlText w:val=""/>
      <w:lvlJc w:val="left"/>
      <w:pPr>
        <w:tabs>
          <w:tab w:val="num" w:pos="0"/>
        </w:tabs>
        <w:ind w:left="5088" w:hanging="360"/>
      </w:pPr>
      <w:rPr>
        <w:rFonts w:ascii="Symbol" w:hAnsi="Symbol" w:cs="Symbol" w:hint="default"/>
      </w:rPr>
    </w:lvl>
    <w:lvl w:ilvl="7">
      <w:start w:val="1"/>
      <w:numFmt w:val="bullet"/>
      <w:lvlText w:val="o"/>
      <w:lvlJc w:val="left"/>
      <w:pPr>
        <w:tabs>
          <w:tab w:val="num" w:pos="0"/>
        </w:tabs>
        <w:ind w:left="5808" w:hanging="360"/>
      </w:pPr>
      <w:rPr>
        <w:rFonts w:ascii="Courier New" w:hAnsi="Courier New" w:cs="Courier New" w:hint="default"/>
      </w:rPr>
    </w:lvl>
    <w:lvl w:ilvl="8">
      <w:start w:val="1"/>
      <w:numFmt w:val="bullet"/>
      <w:lvlText w:val=""/>
      <w:lvlJc w:val="left"/>
      <w:pPr>
        <w:tabs>
          <w:tab w:val="num" w:pos="0"/>
        </w:tabs>
        <w:ind w:left="6528" w:hanging="360"/>
      </w:pPr>
      <w:rPr>
        <w:rFonts w:ascii="Wingdings" w:hAnsi="Wingdings" w:cs="Wingdings" w:hint="default"/>
      </w:rPr>
    </w:lvl>
  </w:abstractNum>
  <w:num w:numId="1" w16cid:durableId="1041439963">
    <w:abstractNumId w:val="1"/>
  </w:num>
  <w:num w:numId="2" w16cid:durableId="468133867">
    <w:abstractNumId w:val="3"/>
  </w:num>
  <w:num w:numId="3" w16cid:durableId="1667592873">
    <w:abstractNumId w:val="5"/>
  </w:num>
  <w:num w:numId="4" w16cid:durableId="388581335">
    <w:abstractNumId w:val="7"/>
  </w:num>
  <w:num w:numId="5" w16cid:durableId="279146502">
    <w:abstractNumId w:val="0"/>
  </w:num>
  <w:num w:numId="6" w16cid:durableId="3672181">
    <w:abstractNumId w:val="2"/>
  </w:num>
  <w:num w:numId="7" w16cid:durableId="1819565211">
    <w:abstractNumId w:val="4"/>
  </w:num>
  <w:num w:numId="8" w16cid:durableId="96431315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autoHyphenation/>
  <w:hyphenationZone w:val="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D566C6"/>
    <w:rsid w:val="006163B1"/>
    <w:rsid w:val="007227CD"/>
    <w:rsid w:val="00793C6E"/>
    <w:rsid w:val="00D566C6"/>
  </w:rsids>
  <m:mathPr>
    <m:mathFont m:val="Cambria Math"/>
    <m:brkBin m:val="before"/>
    <m:brkBinSub m:val="--"/>
    <m:smallFrac m:val="0"/>
    <m:dispDef/>
    <m:lMargin m:val="0"/>
    <m:rMargin m:val="0"/>
    <m:defJc m:val="centerGroup"/>
    <m:wrapIndent m:val="1440"/>
    <m:intLim m:val="subSup"/>
    <m:naryLim m:val="undOvr"/>
  </m:mathPr>
  <w:themeFontLang w:val="es-EC"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746E0A"/>
  <w15:docId w15:val="{DF3DA3D8-11D3-419E-94C0-109ECB0C0A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s-EC" w:eastAsia="es-EC"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2"/>
      <w:lang w:eastAsia="en-US"/>
    </w:rPr>
  </w:style>
  <w:style w:type="paragraph" w:styleId="Ttulo1">
    <w:name w:val="heading 1"/>
    <w:basedOn w:val="Normal"/>
    <w:next w:val="Normal"/>
    <w:link w:val="Ttulo1Car"/>
    <w:uiPriority w:val="9"/>
    <w:qFormat/>
    <w:rsid w:val="00A20538"/>
    <w:pPr>
      <w:keepNext/>
      <w:keepLines/>
      <w:spacing w:before="240" w:after="0"/>
      <w:outlineLvl w:val="0"/>
    </w:pPr>
    <w:rPr>
      <w:rFonts w:ascii="Calibri Light" w:eastAsia="Times New Roman" w:hAnsi="Calibri Light"/>
      <w:color w:val="2F5496"/>
      <w:sz w:val="32"/>
      <w:szCs w:val="32"/>
    </w:rPr>
  </w:style>
  <w:style w:type="paragraph" w:styleId="Ttulo2">
    <w:name w:val="heading 2"/>
    <w:basedOn w:val="Normal"/>
    <w:next w:val="Normal"/>
    <w:link w:val="Ttulo2Car"/>
    <w:uiPriority w:val="9"/>
    <w:unhideWhenUsed/>
    <w:qFormat/>
    <w:rsid w:val="000F0A54"/>
    <w:pPr>
      <w:keepNext/>
      <w:keepLines/>
      <w:spacing w:before="40" w:after="0"/>
      <w:outlineLvl w:val="1"/>
    </w:pPr>
    <w:rPr>
      <w:rFonts w:asciiTheme="majorHAnsi" w:eastAsiaTheme="majorEastAsia" w:hAnsiTheme="majorHAnsi" w:cstheme="majorBidi"/>
      <w:color w:val="0F4761" w:themeColor="accent1" w:themeShade="BF"/>
      <w:sz w:val="26"/>
      <w:szCs w:val="26"/>
    </w:rPr>
  </w:style>
  <w:style w:type="paragraph" w:styleId="Ttulo3">
    <w:name w:val="heading 3"/>
    <w:basedOn w:val="Normal"/>
    <w:next w:val="Normal"/>
    <w:link w:val="Ttulo3Car"/>
    <w:uiPriority w:val="9"/>
    <w:semiHidden/>
    <w:unhideWhenUsed/>
    <w:qFormat/>
    <w:rsid w:val="00D54468"/>
    <w:pPr>
      <w:keepNext/>
      <w:keepLines/>
      <w:spacing w:before="40" w:after="0"/>
      <w:outlineLvl w:val="2"/>
    </w:pPr>
    <w:rPr>
      <w:rFonts w:asciiTheme="majorHAnsi" w:eastAsiaTheme="majorEastAsia" w:hAnsiTheme="majorHAnsi" w:cstheme="majorBidi"/>
      <w:color w:val="0A2F40"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EncabezadoCar">
    <w:name w:val="Encabezado Car"/>
    <w:basedOn w:val="Fuentedeprrafopredeter"/>
    <w:link w:val="Encabezado"/>
    <w:uiPriority w:val="99"/>
    <w:qFormat/>
    <w:rsid w:val="00700478"/>
  </w:style>
  <w:style w:type="character" w:customStyle="1" w:styleId="PiedepginaCar">
    <w:name w:val="Pie de página Car"/>
    <w:basedOn w:val="Fuentedeprrafopredeter"/>
    <w:link w:val="Piedepgina"/>
    <w:uiPriority w:val="99"/>
    <w:qFormat/>
    <w:rsid w:val="00700478"/>
  </w:style>
  <w:style w:type="character" w:customStyle="1" w:styleId="SinespaciadoCar">
    <w:name w:val="Sin espaciado Car"/>
    <w:link w:val="Sinespaciado"/>
    <w:qFormat/>
    <w:rsid w:val="00311C34"/>
    <w:rPr>
      <w:rFonts w:ascii="Arial" w:eastAsia="Times New Roman" w:hAnsi="Arial" w:cs="Arial"/>
      <w:szCs w:val="24"/>
      <w:lang w:val="es-ES" w:eastAsia="es-ES"/>
    </w:rPr>
  </w:style>
  <w:style w:type="character" w:styleId="Hipervnculo">
    <w:name w:val="Hyperlink"/>
    <w:uiPriority w:val="99"/>
    <w:unhideWhenUsed/>
    <w:rsid w:val="00A20538"/>
    <w:rPr>
      <w:color w:val="0563C1"/>
      <w:u w:val="single"/>
    </w:rPr>
  </w:style>
  <w:style w:type="character" w:customStyle="1" w:styleId="Ttulo1Car">
    <w:name w:val="Título 1 Car"/>
    <w:link w:val="Ttulo1"/>
    <w:uiPriority w:val="9"/>
    <w:qFormat/>
    <w:rsid w:val="00A20538"/>
    <w:rPr>
      <w:rFonts w:ascii="Calibri Light" w:eastAsia="Times New Roman" w:hAnsi="Calibri Light" w:cs="Times New Roman"/>
      <w:color w:val="2F5496"/>
      <w:sz w:val="32"/>
      <w:szCs w:val="32"/>
    </w:rPr>
  </w:style>
  <w:style w:type="character" w:styleId="Textodelmarcadordeposicin">
    <w:name w:val="Placeholder Text"/>
    <w:uiPriority w:val="99"/>
    <w:semiHidden/>
    <w:qFormat/>
    <w:rsid w:val="00261EAC"/>
    <w:rPr>
      <w:color w:val="808080"/>
    </w:rPr>
  </w:style>
  <w:style w:type="character" w:customStyle="1" w:styleId="PrrafodelistaCar">
    <w:name w:val="Párrafo de lista Car"/>
    <w:link w:val="Prrafodelista"/>
    <w:uiPriority w:val="34"/>
    <w:qFormat/>
    <w:rsid w:val="00572A69"/>
    <w:rPr>
      <w:sz w:val="22"/>
      <w:szCs w:val="22"/>
      <w:lang w:eastAsia="en-US"/>
    </w:rPr>
  </w:style>
  <w:style w:type="character" w:customStyle="1" w:styleId="TextoindependienteCar">
    <w:name w:val="Texto independiente Car"/>
    <w:basedOn w:val="Fuentedeprrafopredeter"/>
    <w:link w:val="Textoindependiente"/>
    <w:qFormat/>
    <w:rsid w:val="00572A69"/>
    <w:rPr>
      <w:rFonts w:cs="Calibri"/>
      <w:sz w:val="22"/>
      <w:szCs w:val="22"/>
      <w:lang w:val="es-ES"/>
    </w:rPr>
  </w:style>
  <w:style w:type="character" w:customStyle="1" w:styleId="Ttulo2Car">
    <w:name w:val="Título 2 Car"/>
    <w:basedOn w:val="Fuentedeprrafopredeter"/>
    <w:link w:val="Ttulo2"/>
    <w:uiPriority w:val="9"/>
    <w:qFormat/>
    <w:rsid w:val="000F0A54"/>
    <w:rPr>
      <w:rFonts w:asciiTheme="majorHAnsi" w:eastAsiaTheme="majorEastAsia" w:hAnsiTheme="majorHAnsi" w:cstheme="majorBidi"/>
      <w:color w:val="0F4761" w:themeColor="accent1" w:themeShade="BF"/>
      <w:sz w:val="26"/>
      <w:szCs w:val="26"/>
      <w:lang w:eastAsia="en-US"/>
    </w:rPr>
  </w:style>
  <w:style w:type="character" w:customStyle="1" w:styleId="Ttulo3Car">
    <w:name w:val="Título 3 Car"/>
    <w:basedOn w:val="Fuentedeprrafopredeter"/>
    <w:link w:val="Ttulo3"/>
    <w:uiPriority w:val="9"/>
    <w:semiHidden/>
    <w:qFormat/>
    <w:rsid w:val="00D54468"/>
    <w:rPr>
      <w:rFonts w:asciiTheme="majorHAnsi" w:eastAsiaTheme="majorEastAsia" w:hAnsiTheme="majorHAnsi" w:cstheme="majorBidi"/>
      <w:color w:val="0A2F40" w:themeColor="accent1" w:themeShade="7F"/>
      <w:sz w:val="24"/>
      <w:szCs w:val="24"/>
      <w:lang w:eastAsia="en-US"/>
    </w:rPr>
  </w:style>
  <w:style w:type="character" w:customStyle="1" w:styleId="Enlacedelndiceuser">
    <w:name w:val="Enlace del índice (user)"/>
    <w:qFormat/>
  </w:style>
  <w:style w:type="character" w:customStyle="1" w:styleId="Enlacedelndice">
    <w:name w:val="Enlace del índice"/>
    <w:qFormat/>
  </w:style>
  <w:style w:type="paragraph" w:styleId="Ttulo">
    <w:name w:val="Title"/>
    <w:basedOn w:val="Normal"/>
    <w:next w:val="Textoindependiente"/>
    <w:qFormat/>
    <w:pPr>
      <w:keepNext/>
      <w:spacing w:before="240" w:after="120"/>
    </w:pPr>
    <w:rPr>
      <w:rFonts w:ascii="Liberation Sans" w:eastAsia="Noto Sans CJK SC" w:hAnsi="Liberation Sans" w:cs="Noto Sans"/>
      <w:sz w:val="28"/>
      <w:szCs w:val="28"/>
    </w:rPr>
  </w:style>
  <w:style w:type="paragraph" w:styleId="Textoindependiente">
    <w:name w:val="Body Text"/>
    <w:basedOn w:val="Normal"/>
    <w:link w:val="TextoindependienteCar"/>
    <w:rsid w:val="00572A69"/>
    <w:pPr>
      <w:spacing w:after="140" w:line="276" w:lineRule="auto"/>
    </w:pPr>
    <w:rPr>
      <w:rFonts w:cs="Calibri"/>
      <w:lang w:val="es-ES" w:eastAsia="es-EC"/>
    </w:rPr>
  </w:style>
  <w:style w:type="paragraph" w:styleId="Lista">
    <w:name w:val="List"/>
    <w:basedOn w:val="Textoindependiente"/>
    <w:rPr>
      <w:rFonts w:cs="Noto Sans"/>
    </w:rPr>
  </w:style>
  <w:style w:type="paragraph" w:styleId="Descripcin">
    <w:name w:val="caption"/>
    <w:basedOn w:val="Normal"/>
    <w:qFormat/>
    <w:pPr>
      <w:suppressLineNumbers/>
      <w:spacing w:before="120" w:after="120"/>
    </w:pPr>
    <w:rPr>
      <w:rFonts w:cs="Noto Sans"/>
      <w:i/>
      <w:iCs/>
      <w:sz w:val="24"/>
      <w:szCs w:val="24"/>
    </w:rPr>
  </w:style>
  <w:style w:type="paragraph" w:customStyle="1" w:styleId="ndice">
    <w:name w:val="Índice"/>
    <w:basedOn w:val="Normal"/>
    <w:qFormat/>
    <w:pPr>
      <w:suppressLineNumbers/>
    </w:pPr>
    <w:rPr>
      <w:rFonts w:cs="Noto Sans"/>
    </w:rPr>
  </w:style>
  <w:style w:type="paragraph" w:customStyle="1" w:styleId="Ttulouser">
    <w:name w:val="Título (user)"/>
    <w:basedOn w:val="Normal"/>
    <w:next w:val="Textoindependiente"/>
    <w:qFormat/>
    <w:pPr>
      <w:keepNext/>
      <w:spacing w:before="240" w:after="120"/>
    </w:pPr>
    <w:rPr>
      <w:rFonts w:ascii="Liberation Sans" w:eastAsia="Noto Sans CJK SC" w:hAnsi="Liberation Sans" w:cs="Noto Sans"/>
      <w:sz w:val="28"/>
      <w:szCs w:val="28"/>
    </w:rPr>
  </w:style>
  <w:style w:type="paragraph" w:customStyle="1" w:styleId="ndiceuser">
    <w:name w:val="Índice (user)"/>
    <w:basedOn w:val="Normal"/>
    <w:qFormat/>
    <w:pPr>
      <w:suppressLineNumbers/>
    </w:pPr>
    <w:rPr>
      <w:rFonts w:cs="Noto Sans"/>
    </w:rPr>
  </w:style>
  <w:style w:type="paragraph" w:customStyle="1" w:styleId="Cabeceraypieuser">
    <w:name w:val="Cabecera y pie (user)"/>
    <w:basedOn w:val="Normal"/>
    <w:qFormat/>
  </w:style>
  <w:style w:type="paragraph" w:customStyle="1" w:styleId="Cabeceraypie">
    <w:name w:val="Cabecera y pie"/>
    <w:basedOn w:val="Normal"/>
    <w:qFormat/>
  </w:style>
  <w:style w:type="paragraph" w:styleId="Encabezado">
    <w:name w:val="header"/>
    <w:basedOn w:val="Normal"/>
    <w:link w:val="EncabezadoCar"/>
    <w:uiPriority w:val="99"/>
    <w:unhideWhenUsed/>
    <w:rsid w:val="00700478"/>
    <w:pPr>
      <w:tabs>
        <w:tab w:val="center" w:pos="4252"/>
        <w:tab w:val="right" w:pos="8504"/>
      </w:tabs>
      <w:spacing w:after="0" w:line="240" w:lineRule="auto"/>
    </w:pPr>
  </w:style>
  <w:style w:type="paragraph" w:styleId="Piedepgina">
    <w:name w:val="footer"/>
    <w:basedOn w:val="Normal"/>
    <w:link w:val="PiedepginaCar"/>
    <w:uiPriority w:val="99"/>
    <w:unhideWhenUsed/>
    <w:rsid w:val="00700478"/>
    <w:pPr>
      <w:tabs>
        <w:tab w:val="center" w:pos="4252"/>
        <w:tab w:val="right" w:pos="8504"/>
      </w:tabs>
      <w:spacing w:after="0" w:line="240" w:lineRule="auto"/>
    </w:pPr>
  </w:style>
  <w:style w:type="paragraph" w:styleId="Prrafodelista">
    <w:name w:val="List Paragraph"/>
    <w:basedOn w:val="Normal"/>
    <w:link w:val="PrrafodelistaCar"/>
    <w:uiPriority w:val="34"/>
    <w:qFormat/>
    <w:rsid w:val="00BF1A46"/>
    <w:pPr>
      <w:ind w:left="720"/>
      <w:contextualSpacing/>
    </w:pPr>
  </w:style>
  <w:style w:type="paragraph" w:styleId="Sinespaciado">
    <w:name w:val="No Spacing"/>
    <w:link w:val="SinespaciadoCar"/>
    <w:qFormat/>
    <w:rsid w:val="00311C34"/>
    <w:rPr>
      <w:rFonts w:ascii="Arial" w:eastAsia="Times New Roman" w:hAnsi="Arial" w:cs="Arial"/>
      <w:sz w:val="22"/>
      <w:szCs w:val="24"/>
      <w:lang w:val="es-ES" w:eastAsia="es-ES"/>
    </w:rPr>
  </w:style>
  <w:style w:type="paragraph" w:styleId="TDC1">
    <w:name w:val="toc 1"/>
    <w:basedOn w:val="Normal"/>
    <w:next w:val="Normal"/>
    <w:autoRedefine/>
    <w:uiPriority w:val="39"/>
    <w:unhideWhenUsed/>
    <w:rsid w:val="00A20538"/>
    <w:pPr>
      <w:tabs>
        <w:tab w:val="left" w:pos="440"/>
        <w:tab w:val="right" w:leader="dot" w:pos="9060"/>
      </w:tabs>
      <w:spacing w:after="100"/>
    </w:pPr>
  </w:style>
  <w:style w:type="paragraph" w:styleId="TDC3">
    <w:name w:val="toc 3"/>
    <w:basedOn w:val="Normal"/>
    <w:next w:val="Normal"/>
    <w:autoRedefine/>
    <w:uiPriority w:val="39"/>
    <w:unhideWhenUsed/>
    <w:rsid w:val="00BE07AE"/>
    <w:pPr>
      <w:spacing w:after="100"/>
      <w:ind w:left="440"/>
    </w:pPr>
  </w:style>
  <w:style w:type="paragraph" w:customStyle="1" w:styleId="Contenidodelmarcouser">
    <w:name w:val="Contenido del marco (user)"/>
    <w:basedOn w:val="Normal"/>
    <w:qFormat/>
  </w:style>
  <w:style w:type="paragraph" w:customStyle="1" w:styleId="Comentariouser">
    <w:name w:val="Comentario (user)"/>
    <w:basedOn w:val="Normal"/>
    <w:qFormat/>
    <w:pPr>
      <w:spacing w:before="56" w:after="0" w:line="240" w:lineRule="auto"/>
      <w:ind w:left="57" w:right="57"/>
    </w:pPr>
    <w:rPr>
      <w:sz w:val="20"/>
      <w:szCs w:val="20"/>
    </w:rPr>
  </w:style>
  <w:style w:type="paragraph" w:customStyle="1" w:styleId="Contenidodelmarco">
    <w:name w:val="Contenido del marco"/>
    <w:basedOn w:val="Normal"/>
    <w:qFormat/>
  </w:style>
  <w:style w:type="numbering" w:customStyle="1" w:styleId="Ningunalistauser">
    <w:name w:val="Ninguna lista (user)"/>
    <w:uiPriority w:val="99"/>
    <w:semiHidden/>
    <w:unhideWhenUsed/>
    <w:qFormat/>
  </w:style>
  <w:style w:type="table" w:styleId="Tablaconcuadrcula">
    <w:name w:val="Table Grid"/>
    <w:basedOn w:val="Tablanormal"/>
    <w:uiPriority w:val="39"/>
    <w:rsid w:val="00700478"/>
    <w:rPr>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3.png"/><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_rels/footer3.xml.rels><?xml version="1.0" encoding="UTF-8" standalone="yes"?>
<Relationships xmlns="http://schemas.openxmlformats.org/package/2006/relationships"><Relationship Id="rId2" Type="http://schemas.openxmlformats.org/officeDocument/2006/relationships/image" Target="media/image9.jpeg"/><Relationship Id="rId1" Type="http://schemas.openxmlformats.org/officeDocument/2006/relationships/image" Target="media/image8.png"/></Relationships>
</file>

<file path=word/_rels/header3.xml.rels><?xml version="1.0" encoding="UTF-8" standalone="yes"?>
<Relationships xmlns="http://schemas.openxmlformats.org/package/2006/relationships"><Relationship Id="rId1" Type="http://schemas.openxmlformats.org/officeDocument/2006/relationships/image" Target="media/image7.png"/></Relationships>
</file>

<file path=word/theme/theme1.xml><?xml version="1.0" encoding="utf-8"?>
<a:theme xmlns:a="http://schemas.openxmlformats.org/drawingml/2006/main" name="Tema de Office">
  <a:themeElements>
    <a:clrScheme name="Office">
      <a:dk1>
        <a:srgbClr val="000000"/>
      </a:dk1>
      <a:lt1>
        <a:srgbClr val="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majorFont>
      <a:minorFont>
        <a:latin typeface="Aptos" panose="0211000402020202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DADAA7-EC40-45E4-B4A5-90AA54678A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938</TotalTime>
  <Pages>19</Pages>
  <Words>5616</Words>
  <Characters>30893</Characters>
  <Application>Microsoft Office Word</Application>
  <DocSecurity>0</DocSecurity>
  <Lines>257</Lines>
  <Paragraphs>72</Paragraphs>
  <ScaleCrop>false</ScaleCrop>
  <Company/>
  <LinksUpToDate>false</LinksUpToDate>
  <CharactersWithSpaces>36437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Mario Pulido</dc:creator>
  <dc:description/>
  <cp:lastModifiedBy>EDWIN FERNANDO PALACIOS MELENDEZ</cp:lastModifiedBy>
  <cp:revision>105</cp:revision>
  <dcterms:created xsi:type="dcterms:W3CDTF">2025-02-26T14:03:00Z</dcterms:created>
  <dcterms:modified xsi:type="dcterms:W3CDTF">2025-03-11T16:49:00Z</dcterms:modified>
  <dc:language>es-EC</dc:language>
</cp:coreProperties>
</file>